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96" w:rsidRPr="00284796" w:rsidRDefault="0008697B" w:rsidP="00746099">
      <w:pPr>
        <w:pStyle w:val="PolytanBriefbogenBetreffzeile"/>
        <w:spacing w:after="160"/>
      </w:pPr>
      <w:r>
        <w:t xml:space="preserve">Games at the Stockhorn Arena will be played on </w:t>
      </w:r>
      <w:r>
        <w:rPr>
          <w:i/>
        </w:rPr>
        <w:t>LigaTurf RS Pro II</w:t>
      </w:r>
      <w:r>
        <w:t xml:space="preserve"> </w:t>
      </w:r>
      <w:r>
        <w:rPr>
          <w:i/>
        </w:rPr>
        <w:t xml:space="preserve">CP </w:t>
      </w:r>
      <w:r>
        <w:t xml:space="preserve">from Polytan in future: </w:t>
      </w:r>
    </w:p>
    <w:p w:rsidR="00284796" w:rsidRPr="0053038A" w:rsidRDefault="00E4241F" w:rsidP="00746099">
      <w:pPr>
        <w:pStyle w:val="PolytanBriefbogenBetreffzeile"/>
        <w:spacing w:before="160" w:after="160"/>
        <w:rPr>
          <w:color w:val="595959" w:themeColor="text1" w:themeTint="A6"/>
          <w:sz w:val="32"/>
          <w:szCs w:val="32"/>
        </w:rPr>
      </w:pPr>
      <w:r>
        <w:rPr>
          <w:color w:val="595959" w:themeColor="text1" w:themeTint="A6"/>
          <w:sz w:val="32"/>
        </w:rPr>
        <w:t>Second synthetic pitch for Swiss Super League</w:t>
      </w:r>
    </w:p>
    <w:p w:rsidR="00746099" w:rsidRDefault="00F649EC" w:rsidP="00746099">
      <w:pPr>
        <w:spacing w:after="160"/>
        <w:ind w:right="1"/>
      </w:pPr>
      <w:r>
        <w:t>Framed by the Swiss mountains with stunning views over the Stockhorn, Niesen, Eiger, Mönch and Jungfrau, the Stockhorn Arena in Thun in the Bernese Oberland was completed in 2011. The stadium is both the home ground of FC Thun 1898 and an ultra-modern multipurpose complex with adjoining shopping centre, underground parking for 900 vehicles and a 5,400 square metre rooftop solar plant to generate electricity. The arena will hold 10,000 spectators for a football match, whilst capacity can be increased to 20,000 during one of the numerous other events held there. The profe</w:t>
      </w:r>
      <w:r>
        <w:t>s</w:t>
      </w:r>
      <w:r>
        <w:t xml:space="preserve">sional players at FC Thun finished the 2015/16 season ranked sixth in the Swiss Super League. The clubs greatest successes include the group stage of the Champions League 2005 and the group stage of the UEFA Europa League in the 2013/14 season. </w:t>
      </w:r>
    </w:p>
    <w:p w:rsidR="00746099" w:rsidRPr="00514119" w:rsidRDefault="00F649EC" w:rsidP="00746099">
      <w:pPr>
        <w:spacing w:after="160"/>
        <w:ind w:right="1"/>
      </w:pPr>
      <w:r>
        <w:t xml:space="preserve">The top-flight professionals have played on synthetic turf since the stadium was opened on 9 July 2011. The turf that had been there from the start had to be replaced in June 2016 as it was worn out, and the club opted for the </w:t>
      </w:r>
      <w:r>
        <w:rPr>
          <w:i/>
        </w:rPr>
        <w:t>LigaTurf RS Pro II CoolPlus</w:t>
      </w:r>
      <w:r>
        <w:t>. The synthetic turf system from Polytan is cert</w:t>
      </w:r>
      <w:r>
        <w:t>i</w:t>
      </w:r>
      <w:r>
        <w:t>fied with the "FIFA Quality Pro" seal of approval. Not only does this demo</w:t>
      </w:r>
      <w:r>
        <w:t>n</w:t>
      </w:r>
      <w:r>
        <w:t>strate the high quality of the new sports surface, it also makes the pitch off</w:t>
      </w:r>
      <w:r>
        <w:t>i</w:t>
      </w:r>
      <w:r>
        <w:t>cially suitable for international fixtures. The pitch was designed and installed by Bächler + Güttinger AG of Kiesen.</w:t>
      </w:r>
      <w:r>
        <w:rPr>
          <w:color w:val="FF0000"/>
        </w:rPr>
        <w:t xml:space="preserve"> </w:t>
      </w:r>
    </w:p>
    <w:p w:rsidR="004757D4" w:rsidRDefault="00877A61" w:rsidP="00746099">
      <w:pPr>
        <w:pStyle w:val="PolytanBriefbogenTextblock"/>
        <w:spacing w:after="160"/>
      </w:pPr>
      <w:r>
        <w:t xml:space="preserve">There were a number of reasons why Genossenschaft Arena Thun opted for synthetic turf in the Stockhorn Arena. The main one was the alpine weather conditions in the Bernese Oberland region. The pitch often has to be cleared of snow after one of the frequent and heavy falls in the winter – mechanical stresses that synthetic turf survives unscathed compared to real grass. In addition, the upkeep of synthetic turf is considerably cheaper than is the case with natural growth, with care and maintenance costs coming to only around one third of the expenses for natural turf. And, last but not least, the </w:t>
      </w:r>
      <w:r>
        <w:lastRenderedPageBreak/>
        <w:t xml:space="preserve">average service life of up to 1,800 hours a year was a decisive factor – it is normally possible to play on real grass for 600 hours before the subsoil is no longer adequate to meet the demands of regular matches. </w:t>
      </w:r>
    </w:p>
    <w:p w:rsidR="00972572" w:rsidRDefault="004757D4" w:rsidP="00746099">
      <w:pPr>
        <w:pStyle w:val="PolytanBriefbogenTextblock"/>
        <w:spacing w:after="160"/>
        <w:rPr>
          <w:i/>
        </w:rPr>
      </w:pPr>
      <w:r>
        <w:t>The decision in favour of synthetic turf enables three teams to train and play at the Stockhorn Arena all year round without having to put up with the di</w:t>
      </w:r>
      <w:r>
        <w:t>s</w:t>
      </w:r>
      <w:r>
        <w:t xml:space="preserve">ruption caused by bad weather. Officials specifically selected the </w:t>
      </w:r>
      <w:r>
        <w:rPr>
          <w:i/>
        </w:rPr>
        <w:t xml:space="preserve">LigaTurf RS Pro II CoolPlus </w:t>
      </w:r>
      <w:r>
        <w:t>synthetic turf system from Polytan</w:t>
      </w:r>
      <w:r>
        <w:rPr>
          <w:i/>
        </w:rPr>
        <w:t xml:space="preserve"> </w:t>
      </w:r>
      <w:r>
        <w:t>on the basis of re</w:t>
      </w:r>
      <w:r>
        <w:t>c</w:t>
      </w:r>
      <w:r>
        <w:t>ommendations from other stadiums and the good price-performance ratio.</w:t>
      </w:r>
      <w:r>
        <w:rPr>
          <w:i/>
        </w:rPr>
        <w:t xml:space="preserve"> </w:t>
      </w:r>
    </w:p>
    <w:p w:rsidR="00E4241F" w:rsidRDefault="00E4241F" w:rsidP="00746099">
      <w:pPr>
        <w:spacing w:after="160"/>
        <w:ind w:right="1"/>
      </w:pPr>
      <w:r>
        <w:t xml:space="preserve">The Stockhorn Arena means that there are now two football stadiums in Switzerland where Super League matches are played on synthetic pitches. The first was the Stade de Suisse in Bern. BSC Young Boys, the holders of several Swiss titles, have played there on a </w:t>
      </w:r>
      <w:r>
        <w:rPr>
          <w:i/>
        </w:rPr>
        <w:t xml:space="preserve">LigaTurf RS Pro CoolPlus </w:t>
      </w:r>
      <w:r>
        <w:t xml:space="preserve">pitch from Polytan since 2014. It is also "FIFA Quality Pro" certified. </w:t>
      </w:r>
    </w:p>
    <w:p w:rsidR="004351E2" w:rsidRDefault="004351E2" w:rsidP="00746099">
      <w:pPr>
        <w:pStyle w:val="PolytanBriefbogenTextblock"/>
        <w:spacing w:after="160"/>
        <w:rPr>
          <w:rStyle w:val="Hyperlink"/>
        </w:rPr>
      </w:pPr>
      <w:r>
        <w:t xml:space="preserve">Further information at </w:t>
      </w:r>
      <w:hyperlink r:id="rId9">
        <w:r>
          <w:rPr>
            <w:rStyle w:val="Hyperlink"/>
          </w:rPr>
          <w:t>www.polytan.de</w:t>
        </w:r>
      </w:hyperlink>
    </w:p>
    <w:p w:rsidR="00514119" w:rsidRPr="00514119" w:rsidRDefault="00514119" w:rsidP="00746099">
      <w:pPr>
        <w:pStyle w:val="PolytanBriefbogenTextblock"/>
        <w:spacing w:after="160"/>
        <w:rPr>
          <w:b/>
        </w:rPr>
      </w:pPr>
      <w:r>
        <w:rPr>
          <w:b/>
        </w:rPr>
        <w:t xml:space="preserve">Picture overview: </w:t>
      </w:r>
    </w:p>
    <w:p w:rsidR="00B94F4C" w:rsidRDefault="004351E2" w:rsidP="00514119">
      <w:pPr>
        <w:pStyle w:val="PolytanBriefbogenTextblock"/>
        <w:spacing w:after="160"/>
      </w:pPr>
      <w:r>
        <w:rPr>
          <w:noProof/>
          <w:lang w:bidi="ar-SA"/>
        </w:rPr>
        <w:drawing>
          <wp:inline distT="0" distB="0" distL="0" distR="0">
            <wp:extent cx="1800000" cy="1198800"/>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Stockhorn_Arena_01_kle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r>
        <w:tab/>
      </w:r>
      <w:r>
        <w:tab/>
      </w:r>
      <w:r>
        <w:rPr>
          <w:noProof/>
          <w:lang w:bidi="ar-SA"/>
        </w:rPr>
        <w:drawing>
          <wp:inline distT="0" distB="0" distL="0" distR="0">
            <wp:extent cx="1800000" cy="1198800"/>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Stockhorn_Arena_02_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r>
        <w:br/>
      </w:r>
      <w:r>
        <w:rPr>
          <w:b/>
        </w:rPr>
        <w:t>Polytan_Stockhorn_Arena_01.jpg</w:t>
      </w:r>
      <w:r>
        <w:tab/>
      </w:r>
      <w:r>
        <w:rPr>
          <w:b/>
        </w:rPr>
        <w:t>Polytan_Stockhorn_Arena_02.jpg</w:t>
      </w:r>
      <w:r>
        <w:rPr>
          <w:b/>
        </w:rPr>
        <w:br/>
        <w:t>(Photo: Ben Wiesenfarth)</w:t>
      </w:r>
      <w:r>
        <w:rPr>
          <w:b/>
        </w:rPr>
        <w:br/>
      </w:r>
      <w:r>
        <w:t xml:space="preserve">Opened in July 2011, Stockhorn Arena is the home ground of FC Thun 1898. With a capacity for 10,000 football fans, the stadium is quite small but ultra-modern. </w:t>
      </w:r>
    </w:p>
    <w:p w:rsidR="00514119" w:rsidRDefault="00514119" w:rsidP="00746099">
      <w:pPr>
        <w:pStyle w:val="PolytanBriefbogenTextblock"/>
        <w:spacing w:after="160"/>
      </w:pPr>
    </w:p>
    <w:p w:rsidR="00514119" w:rsidRDefault="00514119" w:rsidP="00746099">
      <w:pPr>
        <w:pStyle w:val="PolytanBriefbogenTextblock"/>
        <w:spacing w:after="160"/>
      </w:pPr>
    </w:p>
    <w:p w:rsidR="00514119" w:rsidRDefault="007B20A7" w:rsidP="00746099">
      <w:pPr>
        <w:pStyle w:val="PolytanBriefbogenTextblock"/>
        <w:spacing w:after="160"/>
      </w:pPr>
      <w:r>
        <w:rPr>
          <w:noProof/>
          <w:lang w:bidi="ar-SA"/>
        </w:rPr>
        <w:lastRenderedPageBreak/>
        <w:drawing>
          <wp:inline distT="0" distB="0" distL="0" distR="0">
            <wp:extent cx="1800000" cy="1202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Stockhorn_Arena_03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202400"/>
                    </a:xfrm>
                    <a:prstGeom prst="rect">
                      <a:avLst/>
                    </a:prstGeom>
                  </pic:spPr>
                </pic:pic>
              </a:graphicData>
            </a:graphic>
          </wp:inline>
        </w:drawing>
      </w:r>
      <w:r>
        <w:tab/>
      </w:r>
    </w:p>
    <w:p w:rsidR="005C575C" w:rsidRDefault="007B20A7" w:rsidP="00746099">
      <w:pPr>
        <w:pStyle w:val="PolytanBriefbogenTextblock"/>
        <w:spacing w:after="160"/>
      </w:pPr>
      <w:r>
        <w:rPr>
          <w:b/>
        </w:rPr>
        <w:t>Polytan_Stockhorn_Arena_03.jpg (Photo: Ben Wiesenfarth)</w:t>
      </w:r>
      <w:r>
        <w:rPr>
          <w:b/>
        </w:rPr>
        <w:br/>
      </w:r>
      <w:r>
        <w:t xml:space="preserve">The stadium is certified as compliant with the Swiss Minergie Standard for Sustainable Buildings and has a rooftop solar plant covering a total area of 5408 square metres (stadium and shopping centre together). </w:t>
      </w:r>
      <w:r>
        <w:br/>
      </w:r>
    </w:p>
    <w:p w:rsidR="00117234" w:rsidRDefault="007B20A7" w:rsidP="00514119">
      <w:pPr>
        <w:pStyle w:val="PolytanBriefbogenTextblock"/>
        <w:spacing w:after="160"/>
        <w:rPr>
          <w:b/>
        </w:rPr>
      </w:pPr>
      <w:r>
        <w:rPr>
          <w:noProof/>
          <w:lang w:bidi="ar-SA"/>
        </w:rPr>
        <w:drawing>
          <wp:inline distT="0" distB="0" distL="0" distR="0" wp14:anchorId="0A837494" wp14:editId="701C1ABE">
            <wp:extent cx="2955600" cy="12024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Stockhorn_Arena_04_kle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5600" cy="1202400"/>
                    </a:xfrm>
                    <a:prstGeom prst="rect">
                      <a:avLst/>
                    </a:prstGeom>
                  </pic:spPr>
                </pic:pic>
              </a:graphicData>
            </a:graphic>
          </wp:inline>
        </w:drawing>
      </w:r>
      <w:r>
        <w:rPr>
          <w:b/>
        </w:rPr>
        <w:br/>
        <w:t>Polytan_Stockhorn_Arena_04.jpg (Photo: Ben Wiesenfarth)</w:t>
      </w:r>
      <w:r>
        <w:rPr>
          <w:b/>
        </w:rPr>
        <w:br/>
      </w:r>
      <w:r>
        <w:t>The stadium's location in a region with heavy snowfall means that the pitch often has to be cleared of snow – and yet synthetic turf can survive such a mechanical load unscathed.</w:t>
      </w:r>
      <w:r>
        <w:rPr>
          <w:b/>
        </w:rPr>
        <w:t xml:space="preserve"> </w:t>
      </w:r>
    </w:p>
    <w:p w:rsidR="00514119" w:rsidRPr="004351E2" w:rsidRDefault="009E777A" w:rsidP="00514119">
      <w:pPr>
        <w:pStyle w:val="PolytanBriefbogenTextblock"/>
        <w:spacing w:after="160"/>
        <w:rPr>
          <w:b/>
        </w:rPr>
      </w:pPr>
      <w:r>
        <w:rPr>
          <w:b/>
          <w:noProof/>
          <w:lang w:bidi="ar-SA"/>
        </w:rPr>
        <w:drawing>
          <wp:inline distT="0" distB="0" distL="0" distR="0">
            <wp:extent cx="1800000" cy="12024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Stockhorn_Arena_05_klei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1202400"/>
                    </a:xfrm>
                    <a:prstGeom prst="rect">
                      <a:avLst/>
                    </a:prstGeom>
                  </pic:spPr>
                </pic:pic>
              </a:graphicData>
            </a:graphic>
          </wp:inline>
        </w:drawing>
      </w:r>
      <w:r>
        <w:tab/>
      </w:r>
      <w:r>
        <w:tab/>
      </w:r>
      <w:r>
        <w:rPr>
          <w:b/>
          <w:noProof/>
          <w:lang w:bidi="ar-SA"/>
        </w:rPr>
        <w:drawing>
          <wp:inline distT="0" distB="0" distL="0" distR="0">
            <wp:extent cx="1800000" cy="12024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lytan_Stockhorn_Arena_06_klei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000" cy="1202400"/>
                    </a:xfrm>
                    <a:prstGeom prst="rect">
                      <a:avLst/>
                    </a:prstGeom>
                  </pic:spPr>
                </pic:pic>
              </a:graphicData>
            </a:graphic>
          </wp:inline>
        </w:drawing>
      </w:r>
      <w:r>
        <w:rPr>
          <w:b/>
        </w:rPr>
        <w:br/>
        <w:t>Polytan_Stockhorn_Arena_05.jpg</w:t>
      </w:r>
      <w:r>
        <w:tab/>
      </w:r>
      <w:r>
        <w:rPr>
          <w:b/>
        </w:rPr>
        <w:t>Polytan_Stockhorn_Arena_06.jpg</w:t>
      </w:r>
      <w:r>
        <w:rPr>
          <w:b/>
        </w:rPr>
        <w:br/>
        <w:t>(Photo: Ben Wiesenfarth)</w:t>
      </w:r>
    </w:p>
    <w:p w:rsidR="009E777A" w:rsidRDefault="009E777A" w:rsidP="00746099">
      <w:pPr>
        <w:pStyle w:val="PolytanBriefbogenTextblock"/>
        <w:spacing w:before="40" w:after="160"/>
        <w:rPr>
          <w:b/>
        </w:rPr>
      </w:pPr>
      <w:r>
        <w:t xml:space="preserve">The Stockhorn Arena is the second stadium in Switzerland where Super League fixtures are played on synthetic pitches. There are synthetic turf systems from Polytan in both arenas. </w:t>
      </w:r>
    </w:p>
    <w:p w:rsidR="007972AC" w:rsidRPr="00284796" w:rsidRDefault="000A22FC" w:rsidP="00746099">
      <w:pPr>
        <w:spacing w:after="160"/>
      </w:pPr>
      <w:r>
        <w:rPr>
          <w:b/>
        </w:rPr>
        <w:lastRenderedPageBreak/>
        <w:t>Polytan GmbH:</w:t>
      </w:r>
      <w:r>
        <w:br/>
        <w:t xml:space="preserve">To make the optimal surface for sporting success – that has been the ideal pursued by Polytan </w:t>
      </w:r>
      <w:bookmarkStart w:id="0" w:name="_GoBack"/>
      <w:bookmarkEnd w:id="0"/>
      <w:r>
        <w:t>since 1969. With a constant eye on the latest findings in the field of sports medicine, the specialist in outdoor sports surfaces is co</w:t>
      </w:r>
      <w:r>
        <w:t>n</w:t>
      </w:r>
      <w:r>
        <w:t>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w:t>
      </w:r>
      <w:r>
        <w:t>h</w:t>
      </w:r>
      <w:r>
        <w:t>es all the way to high-speed surfaces for international athletics events. As well as developing, manufacturing and fitting its own sports surfaces, the spectrum of services provided by Polytan also includes line markings, r</w:t>
      </w:r>
      <w:r>
        <w:t>e</w:t>
      </w:r>
      <w:r>
        <w:t>pairs, cleaning and maintenance. All products meet current national and international standards and are duly certified by international sports feder</w:t>
      </w:r>
      <w:r>
        <w:t>a</w:t>
      </w:r>
      <w:r>
        <w:t>tions such as FIFA, World Rugby, FIH and IAAF.</w:t>
      </w:r>
    </w:p>
    <w:p w:rsidR="00BF5CB0" w:rsidRPr="00284796" w:rsidRDefault="00BF5CB0" w:rsidP="00746099">
      <w:pPr>
        <w:pStyle w:val="PolytanBriefbogenTextblock"/>
        <w:spacing w:after="160"/>
        <w:rPr>
          <w:b/>
        </w:rPr>
      </w:pPr>
    </w:p>
    <w:p w:rsidR="00613DA8" w:rsidRPr="00284796" w:rsidRDefault="00613DA8" w:rsidP="00746099">
      <w:pPr>
        <w:pStyle w:val="PolytanBriefbogenTextblock"/>
        <w:spacing w:after="160"/>
        <w:sectPr w:rsidR="00613DA8" w:rsidRPr="00284796" w:rsidSect="00613DA8">
          <w:headerReference w:type="default" r:id="rId16"/>
          <w:footerReference w:type="default" r:id="rId17"/>
          <w:headerReference w:type="first" r:id="rId18"/>
          <w:pgSz w:w="11906" w:h="16838"/>
          <w:pgMar w:top="4395" w:right="3684" w:bottom="1702" w:left="1417" w:header="705" w:footer="0" w:gutter="0"/>
          <w:cols w:space="708"/>
          <w:titlePg/>
          <w:docGrid w:linePitch="360"/>
        </w:sectPr>
      </w:pPr>
    </w:p>
    <w:p w:rsidR="00125B2B" w:rsidRPr="00284796" w:rsidRDefault="008160B3" w:rsidP="00746099">
      <w:pPr>
        <w:pStyle w:val="PolytanBriefbogenTextblock"/>
        <w:spacing w:after="160"/>
      </w:pPr>
      <w:r>
        <w:lastRenderedPageBreak/>
        <w:t xml:space="preserve">Agency contact: </w:t>
      </w:r>
      <w:r>
        <w:br/>
        <w:t>Seifert PR GmbH (GPRA)</w:t>
      </w:r>
      <w:r>
        <w:br/>
        <w:t>Barbara Mäurle</w:t>
      </w:r>
      <w:r>
        <w:br/>
        <w:t>Zettachring 2a</w:t>
      </w:r>
      <w:r>
        <w:br/>
        <w:t>70567 Stuttgart</w:t>
      </w:r>
      <w:r>
        <w:br/>
        <w:t>0711 / 77918-26</w:t>
      </w:r>
      <w:r>
        <w:br/>
        <w:t>barbara.maeurle@seifert-pr.de</w:t>
      </w:r>
    </w:p>
    <w:p w:rsidR="005C575C" w:rsidRDefault="005C575C" w:rsidP="00746099">
      <w:pPr>
        <w:pStyle w:val="PolytanBriefbogenTextblock"/>
        <w:spacing w:after="160"/>
      </w:pPr>
    </w:p>
    <w:p w:rsidR="00514119" w:rsidRDefault="00514119" w:rsidP="00746099">
      <w:pPr>
        <w:pStyle w:val="PolytanBriefbogenTextblock"/>
        <w:spacing w:after="160"/>
      </w:pPr>
    </w:p>
    <w:p w:rsidR="00514119" w:rsidRDefault="00514119" w:rsidP="00746099">
      <w:pPr>
        <w:pStyle w:val="PolytanBriefbogenTextblock"/>
        <w:spacing w:after="160"/>
      </w:pPr>
    </w:p>
    <w:p w:rsidR="00514119" w:rsidRDefault="00514119" w:rsidP="00746099">
      <w:pPr>
        <w:pStyle w:val="PolytanBriefbogenTextblock"/>
        <w:spacing w:after="160"/>
      </w:pPr>
    </w:p>
    <w:p w:rsidR="008E7789" w:rsidRDefault="008E7789" w:rsidP="00746099">
      <w:pPr>
        <w:pStyle w:val="PolytanBriefbogenTextblock"/>
        <w:spacing w:after="160"/>
      </w:pPr>
    </w:p>
    <w:p w:rsidR="000C6910" w:rsidRDefault="000C6910" w:rsidP="00746099">
      <w:pPr>
        <w:pStyle w:val="PolytanBriefbogenTextblock"/>
        <w:spacing w:after="160"/>
      </w:pPr>
    </w:p>
    <w:p w:rsidR="00B730EF" w:rsidRDefault="00B730EF" w:rsidP="00746099">
      <w:pPr>
        <w:pStyle w:val="PolytanBriefbogenTextblock"/>
        <w:spacing w:after="160"/>
      </w:pPr>
    </w:p>
    <w:p w:rsidR="008B7695" w:rsidRDefault="00BF5CB0" w:rsidP="00746099">
      <w:pPr>
        <w:pStyle w:val="PolytanBriefbogenTextblock"/>
        <w:spacing w:after="160"/>
      </w:pPr>
      <w:r>
        <w:lastRenderedPageBreak/>
        <w:t xml:space="preserve">Company contact: </w:t>
      </w:r>
      <w:r>
        <w:br/>
        <w:t xml:space="preserve">Polytan GmbH </w:t>
      </w:r>
      <w:r>
        <w:br/>
        <w:t>Tobias Müller</w:t>
      </w:r>
      <w:r>
        <w:br/>
        <w:t xml:space="preserve">Gewerbering 3 </w:t>
      </w:r>
      <w:r>
        <w:br/>
        <w:t xml:space="preserve">86666 Burgheim </w:t>
      </w:r>
      <w:r>
        <w:br/>
        <w:t>08432 / 8771</w:t>
      </w:r>
      <w:r>
        <w:br/>
        <w:t>tobias.mueller@polytan.com</w:t>
      </w:r>
    </w:p>
    <w:p w:rsidR="001005EC" w:rsidRDefault="001005EC" w:rsidP="00746099">
      <w:pPr>
        <w:pStyle w:val="PolytanBriefbogenTextblock"/>
        <w:spacing w:after="160"/>
      </w:pPr>
    </w:p>
    <w:p w:rsidR="001005EC" w:rsidRDefault="001005EC" w:rsidP="00746099">
      <w:pPr>
        <w:pStyle w:val="PolytanBriefbogenTextblock"/>
        <w:spacing w:after="160"/>
      </w:pPr>
    </w:p>
    <w:p w:rsidR="001005EC" w:rsidRDefault="001005EC" w:rsidP="00746099">
      <w:pPr>
        <w:pStyle w:val="PolytanBriefbogenTextblock"/>
        <w:spacing w:after="160"/>
      </w:pPr>
    </w:p>
    <w:p w:rsidR="001005EC" w:rsidRDefault="001005EC" w:rsidP="00746099">
      <w:pPr>
        <w:pStyle w:val="PolytanBriefbogenTextblock"/>
        <w:spacing w:after="160"/>
      </w:pPr>
    </w:p>
    <w:p w:rsidR="00644669" w:rsidRDefault="00644669" w:rsidP="00746099">
      <w:pPr>
        <w:pStyle w:val="PolytanBriefbogenTextblock"/>
        <w:spacing w:after="160"/>
      </w:pPr>
    </w:p>
    <w:p w:rsidR="00A2679A" w:rsidRDefault="00A2679A" w:rsidP="00746099">
      <w:pPr>
        <w:pStyle w:val="PolytanBriefbogenTextblock"/>
        <w:spacing w:after="160"/>
      </w:pPr>
    </w:p>
    <w:sectPr w:rsidR="00A2679A"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5F" w:rsidRDefault="00235F5F" w:rsidP="0058077E">
      <w:pPr>
        <w:spacing w:after="0" w:line="240" w:lineRule="auto"/>
      </w:pPr>
      <w:r>
        <w:separator/>
      </w:r>
    </w:p>
  </w:endnote>
  <w:endnote w:type="continuationSeparator" w:id="0">
    <w:p w:rsidR="00235F5F" w:rsidRDefault="00235F5F"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2480"/>
      <w:docPartObj>
        <w:docPartGallery w:val="Page Numbers (Top of Page)"/>
        <w:docPartUnique/>
      </w:docPartObj>
    </w:sdtPr>
    <w:sdtEndPr/>
    <w:sdtContent>
      <w:p w:rsidR="00613DA8" w:rsidRPr="00613DA8" w:rsidRDefault="00613DA8" w:rsidP="00613DA8">
        <w:pPr>
          <w:pStyle w:val="Header"/>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2A079C">
          <w:rPr>
            <w:noProof/>
            <w:color w:val="808080" w:themeColor="background1" w:themeShade="80"/>
          </w:rPr>
          <w:t>4</w:t>
        </w:r>
        <w:r w:rsidRPr="00613DA8">
          <w:rPr>
            <w:color w:val="808080" w:themeColor="background1" w:themeShade="80"/>
          </w:rPr>
          <w:fldChar w:fldCharType="end"/>
        </w:r>
        <w:r>
          <w:rPr>
            <w:color w:val="808080" w:themeColor="background1" w:themeShade="80"/>
          </w:rPr>
          <w:t xml:space="preserve"> -</w:t>
        </w:r>
      </w:p>
      <w:p w:rsidR="00613DA8" w:rsidRDefault="00235F5F" w:rsidP="00613DA8">
        <w:pPr>
          <w:pStyle w:val="Header"/>
          <w:ind w:left="720"/>
        </w:pPr>
      </w:p>
    </w:sdtContent>
  </w:sdt>
  <w:p w:rsidR="00613DA8" w:rsidRDefault="008E7789">
    <w:pPr>
      <w:pStyle w:val="Footer"/>
    </w:pPr>
    <w:r>
      <w:rPr>
        <w:noProof/>
        <w:lang w:bidi="ar-SA"/>
      </w:rPr>
      <mc:AlternateContent>
        <mc:Choice Requires="wps">
          <w:drawing>
            <wp:anchor distT="0" distB="0" distL="114300" distR="114300" simplePos="0" relativeHeight="251666432" behindDoc="0" locked="0" layoutInCell="1" allowOverlap="1" wp14:anchorId="7FE12699" wp14:editId="7B92BCAE">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xmlns:o="urn:schemas-microsoft-com:office:office" xmlns:w14="http://schemas.microsoft.com/office/word/2010/wordml" xmlns:v="urn:schemas-microsoft-com:vml" w14:anchorId="5FA83A02"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5F" w:rsidRDefault="00235F5F" w:rsidP="0058077E">
      <w:pPr>
        <w:spacing w:after="0" w:line="240" w:lineRule="auto"/>
      </w:pPr>
      <w:r>
        <w:separator/>
      </w:r>
    </w:p>
  </w:footnote>
  <w:footnote w:type="continuationSeparator" w:id="0">
    <w:p w:rsidR="00235F5F" w:rsidRDefault="00235F5F"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40122"/>
      <w:docPartObj>
        <w:docPartGallery w:val="Page Numbers (Top of Page)"/>
        <w:docPartUnique/>
      </w:docPartObj>
    </w:sdtPr>
    <w:sdtEndPr/>
    <w:sdtContent>
      <w:p w:rsidR="00E84BF2" w:rsidRDefault="00E84BF2" w:rsidP="00E84BF2">
        <w:pPr>
          <w:pStyle w:val="Header"/>
          <w:ind w:left="1080"/>
          <w:jc w:val="center"/>
        </w:pPr>
        <w:r>
          <w:rPr>
            <w:noProof/>
            <w:color w:val="808080" w:themeColor="background1" w:themeShade="80"/>
            <w:sz w:val="36"/>
            <w:szCs w:val="36"/>
            <w:lang w:bidi="ar-SA"/>
          </w:rPr>
          <w:drawing>
            <wp:anchor distT="0" distB="0" distL="114300" distR="114300" simplePos="0" relativeHeight="251662336" behindDoc="1" locked="0" layoutInCell="1" allowOverlap="1" wp14:anchorId="1981690C" wp14:editId="14A7AE94">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235F5F" w:rsidP="00E84BF2">
        <w:pPr>
          <w:pStyle w:val="Header"/>
          <w:ind w:left="720"/>
        </w:pPr>
      </w:p>
    </w:sdtContent>
  </w:sdt>
  <w:p w:rsidR="0058077E" w:rsidRPr="00F31C8B" w:rsidRDefault="0058077E">
    <w:pPr>
      <w:pStyle w:val="Header"/>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E64" w:rsidRDefault="00DB2E64" w:rsidP="00E84BF2">
    <w:pPr>
      <w:pStyle w:val="Header"/>
      <w:rPr>
        <w:color w:val="808080" w:themeColor="background1" w:themeShade="80"/>
        <w:sz w:val="36"/>
        <w:szCs w:val="36"/>
      </w:rPr>
    </w:pPr>
    <w:r>
      <w:rPr>
        <w:noProof/>
        <w:color w:val="808080" w:themeColor="background1" w:themeShade="80"/>
        <w:sz w:val="36"/>
        <w:szCs w:val="36"/>
        <w:lang w:bidi="ar-SA"/>
      </w:rPr>
      <w:drawing>
        <wp:anchor distT="0" distB="0" distL="114300" distR="114300" simplePos="0" relativeHeight="251660288" behindDoc="1" locked="0" layoutInCell="1" allowOverlap="1" wp14:anchorId="475D5E37" wp14:editId="63F43952">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Header"/>
      <w:rPr>
        <w:color w:val="808080" w:themeColor="background1" w:themeShade="80"/>
        <w:sz w:val="36"/>
        <w:szCs w:val="36"/>
      </w:rPr>
    </w:pPr>
  </w:p>
  <w:p w:rsidR="0026745B" w:rsidRPr="00D01E9B" w:rsidRDefault="0026745B" w:rsidP="0026745B">
    <w:pPr>
      <w:pStyle w:val="Header"/>
      <w:rPr>
        <w:rFonts w:cs="Arial"/>
        <w:color w:val="595959" w:themeColor="text1" w:themeTint="A6"/>
        <w:sz w:val="34"/>
        <w:szCs w:val="34"/>
      </w:rPr>
    </w:pPr>
    <w:r>
      <w:rPr>
        <w:color w:val="595959" w:themeColor="text1" w:themeTint="A6"/>
        <w:sz w:val="34"/>
      </w:rPr>
      <w:t>PRESS RELEASE</w:t>
    </w:r>
  </w:p>
  <w:p w:rsidR="00E84BF2" w:rsidRDefault="00E84BF2" w:rsidP="00E84BF2">
    <w:pPr>
      <w:pStyle w:val="Header"/>
      <w:rPr>
        <w:color w:val="808080" w:themeColor="background1" w:themeShade="80"/>
        <w:sz w:val="36"/>
        <w:szCs w:val="36"/>
      </w:rPr>
    </w:pPr>
  </w:p>
  <w:p w:rsidR="003639F0" w:rsidRDefault="003639F0" w:rsidP="00E84BF2">
    <w:pPr>
      <w:pStyle w:val="Header"/>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3219"/>
    <w:rsid w:val="00017AEE"/>
    <w:rsid w:val="00030169"/>
    <w:rsid w:val="000349D6"/>
    <w:rsid w:val="00035A1B"/>
    <w:rsid w:val="00045AF7"/>
    <w:rsid w:val="00050C15"/>
    <w:rsid w:val="000532BB"/>
    <w:rsid w:val="000569E6"/>
    <w:rsid w:val="00064D04"/>
    <w:rsid w:val="0007209D"/>
    <w:rsid w:val="000762A7"/>
    <w:rsid w:val="000762BF"/>
    <w:rsid w:val="0008697B"/>
    <w:rsid w:val="000A0F46"/>
    <w:rsid w:val="000A22FC"/>
    <w:rsid w:val="000A2A4F"/>
    <w:rsid w:val="000A49B6"/>
    <w:rsid w:val="000B1579"/>
    <w:rsid w:val="000C08A0"/>
    <w:rsid w:val="000C1D4D"/>
    <w:rsid w:val="000C6910"/>
    <w:rsid w:val="000D4798"/>
    <w:rsid w:val="000D690D"/>
    <w:rsid w:val="000F64BD"/>
    <w:rsid w:val="000F7BCA"/>
    <w:rsid w:val="000F7F3B"/>
    <w:rsid w:val="001005EC"/>
    <w:rsid w:val="00101EB2"/>
    <w:rsid w:val="001046EB"/>
    <w:rsid w:val="00107E7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9515B"/>
    <w:rsid w:val="001A0E6F"/>
    <w:rsid w:val="001A70DA"/>
    <w:rsid w:val="001A7B1F"/>
    <w:rsid w:val="001B1866"/>
    <w:rsid w:val="001D0A3C"/>
    <w:rsid w:val="001D31A6"/>
    <w:rsid w:val="001E0F35"/>
    <w:rsid w:val="001E3351"/>
    <w:rsid w:val="001E77D0"/>
    <w:rsid w:val="002008CB"/>
    <w:rsid w:val="00204081"/>
    <w:rsid w:val="00205567"/>
    <w:rsid w:val="002057D1"/>
    <w:rsid w:val="00206C8A"/>
    <w:rsid w:val="00212844"/>
    <w:rsid w:val="00212E3A"/>
    <w:rsid w:val="00220DB9"/>
    <w:rsid w:val="00221C40"/>
    <w:rsid w:val="00223740"/>
    <w:rsid w:val="002315F3"/>
    <w:rsid w:val="00235F5F"/>
    <w:rsid w:val="002423F3"/>
    <w:rsid w:val="00256911"/>
    <w:rsid w:val="0026745B"/>
    <w:rsid w:val="00274355"/>
    <w:rsid w:val="00284796"/>
    <w:rsid w:val="00285CC5"/>
    <w:rsid w:val="002A079C"/>
    <w:rsid w:val="002B32B6"/>
    <w:rsid w:val="002C4041"/>
    <w:rsid w:val="002D10B5"/>
    <w:rsid w:val="002E50F0"/>
    <w:rsid w:val="00302C16"/>
    <w:rsid w:val="00312EB0"/>
    <w:rsid w:val="003268B6"/>
    <w:rsid w:val="0033055D"/>
    <w:rsid w:val="00336235"/>
    <w:rsid w:val="003430BC"/>
    <w:rsid w:val="003460DD"/>
    <w:rsid w:val="00354AC5"/>
    <w:rsid w:val="003639F0"/>
    <w:rsid w:val="00364A22"/>
    <w:rsid w:val="00364C73"/>
    <w:rsid w:val="00365E73"/>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14C5"/>
    <w:rsid w:val="0041346D"/>
    <w:rsid w:val="00422797"/>
    <w:rsid w:val="0042444B"/>
    <w:rsid w:val="004351E2"/>
    <w:rsid w:val="004376DC"/>
    <w:rsid w:val="00442D30"/>
    <w:rsid w:val="00445D3D"/>
    <w:rsid w:val="0045181C"/>
    <w:rsid w:val="004568AB"/>
    <w:rsid w:val="00466955"/>
    <w:rsid w:val="004669CD"/>
    <w:rsid w:val="00467064"/>
    <w:rsid w:val="00470540"/>
    <w:rsid w:val="0047341B"/>
    <w:rsid w:val="004757D4"/>
    <w:rsid w:val="00477B6C"/>
    <w:rsid w:val="00483999"/>
    <w:rsid w:val="0048450F"/>
    <w:rsid w:val="00490901"/>
    <w:rsid w:val="00490B9F"/>
    <w:rsid w:val="00495546"/>
    <w:rsid w:val="00495AA8"/>
    <w:rsid w:val="00497170"/>
    <w:rsid w:val="004A03CA"/>
    <w:rsid w:val="004A534F"/>
    <w:rsid w:val="004B03C2"/>
    <w:rsid w:val="004B2D8A"/>
    <w:rsid w:val="004D0E8F"/>
    <w:rsid w:val="004D51BD"/>
    <w:rsid w:val="004E331A"/>
    <w:rsid w:val="004E5F0B"/>
    <w:rsid w:val="004F5DD2"/>
    <w:rsid w:val="00510F9D"/>
    <w:rsid w:val="0051258E"/>
    <w:rsid w:val="005130AB"/>
    <w:rsid w:val="00513515"/>
    <w:rsid w:val="00514119"/>
    <w:rsid w:val="0051777F"/>
    <w:rsid w:val="00521B3E"/>
    <w:rsid w:val="0053038A"/>
    <w:rsid w:val="005321CF"/>
    <w:rsid w:val="005365D9"/>
    <w:rsid w:val="00551419"/>
    <w:rsid w:val="00553B2F"/>
    <w:rsid w:val="00562287"/>
    <w:rsid w:val="005667C7"/>
    <w:rsid w:val="00571B49"/>
    <w:rsid w:val="005769F8"/>
    <w:rsid w:val="0058077E"/>
    <w:rsid w:val="00583F2D"/>
    <w:rsid w:val="005904D4"/>
    <w:rsid w:val="0059405C"/>
    <w:rsid w:val="005A1FED"/>
    <w:rsid w:val="005A6980"/>
    <w:rsid w:val="005C0B36"/>
    <w:rsid w:val="005C530D"/>
    <w:rsid w:val="005C575C"/>
    <w:rsid w:val="005E3F3A"/>
    <w:rsid w:val="005E577D"/>
    <w:rsid w:val="005F0A0E"/>
    <w:rsid w:val="005F17DA"/>
    <w:rsid w:val="00612BA7"/>
    <w:rsid w:val="00613DA8"/>
    <w:rsid w:val="006272F2"/>
    <w:rsid w:val="00627CD7"/>
    <w:rsid w:val="00632FD2"/>
    <w:rsid w:val="00636113"/>
    <w:rsid w:val="006405D5"/>
    <w:rsid w:val="0064258A"/>
    <w:rsid w:val="006438FF"/>
    <w:rsid w:val="00643F98"/>
    <w:rsid w:val="00644669"/>
    <w:rsid w:val="00646220"/>
    <w:rsid w:val="006476CA"/>
    <w:rsid w:val="00657243"/>
    <w:rsid w:val="006619BC"/>
    <w:rsid w:val="00661AF9"/>
    <w:rsid w:val="00663A57"/>
    <w:rsid w:val="00676D2D"/>
    <w:rsid w:val="006800FA"/>
    <w:rsid w:val="00692A13"/>
    <w:rsid w:val="006A2239"/>
    <w:rsid w:val="006A5B9D"/>
    <w:rsid w:val="006B188D"/>
    <w:rsid w:val="006B3B24"/>
    <w:rsid w:val="006C3C48"/>
    <w:rsid w:val="006C5252"/>
    <w:rsid w:val="006D6172"/>
    <w:rsid w:val="006E2BF8"/>
    <w:rsid w:val="006E477F"/>
    <w:rsid w:val="006F76BF"/>
    <w:rsid w:val="006F771D"/>
    <w:rsid w:val="007046E8"/>
    <w:rsid w:val="007217F1"/>
    <w:rsid w:val="007264F7"/>
    <w:rsid w:val="00731D99"/>
    <w:rsid w:val="00734ECC"/>
    <w:rsid w:val="007443F4"/>
    <w:rsid w:val="00746099"/>
    <w:rsid w:val="00746B0C"/>
    <w:rsid w:val="00754EC5"/>
    <w:rsid w:val="00757CEF"/>
    <w:rsid w:val="0076149E"/>
    <w:rsid w:val="007808B6"/>
    <w:rsid w:val="00785DD7"/>
    <w:rsid w:val="0079377B"/>
    <w:rsid w:val="007972AC"/>
    <w:rsid w:val="007A2BF6"/>
    <w:rsid w:val="007B20A7"/>
    <w:rsid w:val="007B2A20"/>
    <w:rsid w:val="007B5867"/>
    <w:rsid w:val="007B7CF7"/>
    <w:rsid w:val="007C02D7"/>
    <w:rsid w:val="007C0E3E"/>
    <w:rsid w:val="007D0026"/>
    <w:rsid w:val="007D0046"/>
    <w:rsid w:val="007D3537"/>
    <w:rsid w:val="007E27DB"/>
    <w:rsid w:val="007E391E"/>
    <w:rsid w:val="007E5196"/>
    <w:rsid w:val="007E557E"/>
    <w:rsid w:val="007F308A"/>
    <w:rsid w:val="00800E8F"/>
    <w:rsid w:val="00806476"/>
    <w:rsid w:val="00811680"/>
    <w:rsid w:val="0081258F"/>
    <w:rsid w:val="00813A20"/>
    <w:rsid w:val="008160B3"/>
    <w:rsid w:val="00816B07"/>
    <w:rsid w:val="0082510A"/>
    <w:rsid w:val="008263D8"/>
    <w:rsid w:val="00826D15"/>
    <w:rsid w:val="00831B8D"/>
    <w:rsid w:val="008402D6"/>
    <w:rsid w:val="00842639"/>
    <w:rsid w:val="00842A71"/>
    <w:rsid w:val="008451AA"/>
    <w:rsid w:val="00846F99"/>
    <w:rsid w:val="0085189D"/>
    <w:rsid w:val="00863103"/>
    <w:rsid w:val="00872A16"/>
    <w:rsid w:val="00877A61"/>
    <w:rsid w:val="00877DF2"/>
    <w:rsid w:val="0089533B"/>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027C"/>
    <w:rsid w:val="00920ABC"/>
    <w:rsid w:val="00927F6F"/>
    <w:rsid w:val="00935F22"/>
    <w:rsid w:val="00943B4B"/>
    <w:rsid w:val="009458EB"/>
    <w:rsid w:val="00955C5F"/>
    <w:rsid w:val="00955E45"/>
    <w:rsid w:val="009604E6"/>
    <w:rsid w:val="00965C95"/>
    <w:rsid w:val="00970C92"/>
    <w:rsid w:val="0097188C"/>
    <w:rsid w:val="00972572"/>
    <w:rsid w:val="0097364B"/>
    <w:rsid w:val="00977344"/>
    <w:rsid w:val="00986070"/>
    <w:rsid w:val="009930C1"/>
    <w:rsid w:val="009977A8"/>
    <w:rsid w:val="00997A51"/>
    <w:rsid w:val="009B0B34"/>
    <w:rsid w:val="009B2C4E"/>
    <w:rsid w:val="009B5EC8"/>
    <w:rsid w:val="009C5800"/>
    <w:rsid w:val="009E0788"/>
    <w:rsid w:val="009E1718"/>
    <w:rsid w:val="009E4EF8"/>
    <w:rsid w:val="009E51DA"/>
    <w:rsid w:val="009E777A"/>
    <w:rsid w:val="009F12E3"/>
    <w:rsid w:val="009F35C1"/>
    <w:rsid w:val="009F6E8D"/>
    <w:rsid w:val="00A04275"/>
    <w:rsid w:val="00A07157"/>
    <w:rsid w:val="00A12DBE"/>
    <w:rsid w:val="00A20765"/>
    <w:rsid w:val="00A244CC"/>
    <w:rsid w:val="00A2536F"/>
    <w:rsid w:val="00A260CC"/>
    <w:rsid w:val="00A2679A"/>
    <w:rsid w:val="00A26BFC"/>
    <w:rsid w:val="00A30ECA"/>
    <w:rsid w:val="00A33CCA"/>
    <w:rsid w:val="00A433B0"/>
    <w:rsid w:val="00A46205"/>
    <w:rsid w:val="00A539E0"/>
    <w:rsid w:val="00A61EDE"/>
    <w:rsid w:val="00A715CC"/>
    <w:rsid w:val="00A76C6E"/>
    <w:rsid w:val="00A85417"/>
    <w:rsid w:val="00A9185E"/>
    <w:rsid w:val="00A9753E"/>
    <w:rsid w:val="00A978DC"/>
    <w:rsid w:val="00AB73FB"/>
    <w:rsid w:val="00AC1FBA"/>
    <w:rsid w:val="00AD0A7C"/>
    <w:rsid w:val="00AD440C"/>
    <w:rsid w:val="00AD6885"/>
    <w:rsid w:val="00AE71AC"/>
    <w:rsid w:val="00AF6256"/>
    <w:rsid w:val="00B01BC4"/>
    <w:rsid w:val="00B03A5A"/>
    <w:rsid w:val="00B045CA"/>
    <w:rsid w:val="00B11956"/>
    <w:rsid w:val="00B13F4A"/>
    <w:rsid w:val="00B206F3"/>
    <w:rsid w:val="00B20F86"/>
    <w:rsid w:val="00B25EFA"/>
    <w:rsid w:val="00B320F9"/>
    <w:rsid w:val="00B32EBC"/>
    <w:rsid w:val="00B34A32"/>
    <w:rsid w:val="00B43A81"/>
    <w:rsid w:val="00B450F2"/>
    <w:rsid w:val="00B51310"/>
    <w:rsid w:val="00B51725"/>
    <w:rsid w:val="00B520C3"/>
    <w:rsid w:val="00B5675A"/>
    <w:rsid w:val="00B7030D"/>
    <w:rsid w:val="00B71181"/>
    <w:rsid w:val="00B730EF"/>
    <w:rsid w:val="00B733D1"/>
    <w:rsid w:val="00B76017"/>
    <w:rsid w:val="00B86110"/>
    <w:rsid w:val="00B94F4C"/>
    <w:rsid w:val="00BA022B"/>
    <w:rsid w:val="00BA2908"/>
    <w:rsid w:val="00BA3753"/>
    <w:rsid w:val="00BA3F92"/>
    <w:rsid w:val="00BA522A"/>
    <w:rsid w:val="00BD2F89"/>
    <w:rsid w:val="00BD3EF6"/>
    <w:rsid w:val="00BD4DDC"/>
    <w:rsid w:val="00BD6E1D"/>
    <w:rsid w:val="00BE2D6B"/>
    <w:rsid w:val="00BF1791"/>
    <w:rsid w:val="00BF5CB0"/>
    <w:rsid w:val="00C160A7"/>
    <w:rsid w:val="00C17E87"/>
    <w:rsid w:val="00C305AE"/>
    <w:rsid w:val="00C32C1A"/>
    <w:rsid w:val="00C36C89"/>
    <w:rsid w:val="00C37DE2"/>
    <w:rsid w:val="00C51C2A"/>
    <w:rsid w:val="00C53A31"/>
    <w:rsid w:val="00C62060"/>
    <w:rsid w:val="00C62922"/>
    <w:rsid w:val="00C62C21"/>
    <w:rsid w:val="00C7024C"/>
    <w:rsid w:val="00C748E9"/>
    <w:rsid w:val="00C7516F"/>
    <w:rsid w:val="00C81006"/>
    <w:rsid w:val="00C81D9D"/>
    <w:rsid w:val="00C84674"/>
    <w:rsid w:val="00C92AB9"/>
    <w:rsid w:val="00C94538"/>
    <w:rsid w:val="00CA0511"/>
    <w:rsid w:val="00CA0FA6"/>
    <w:rsid w:val="00CB444C"/>
    <w:rsid w:val="00CC2D37"/>
    <w:rsid w:val="00CD78EA"/>
    <w:rsid w:val="00CE344B"/>
    <w:rsid w:val="00CE4A92"/>
    <w:rsid w:val="00D002D8"/>
    <w:rsid w:val="00D025EC"/>
    <w:rsid w:val="00D026A5"/>
    <w:rsid w:val="00D16E8C"/>
    <w:rsid w:val="00D24442"/>
    <w:rsid w:val="00D30B7E"/>
    <w:rsid w:val="00D46354"/>
    <w:rsid w:val="00D46DA8"/>
    <w:rsid w:val="00D47DA6"/>
    <w:rsid w:val="00D51334"/>
    <w:rsid w:val="00D532A5"/>
    <w:rsid w:val="00D60320"/>
    <w:rsid w:val="00D623FA"/>
    <w:rsid w:val="00D640EE"/>
    <w:rsid w:val="00D67B4E"/>
    <w:rsid w:val="00D75049"/>
    <w:rsid w:val="00D773C5"/>
    <w:rsid w:val="00D83710"/>
    <w:rsid w:val="00D87C7F"/>
    <w:rsid w:val="00D92163"/>
    <w:rsid w:val="00D942EC"/>
    <w:rsid w:val="00DA5469"/>
    <w:rsid w:val="00DB2E64"/>
    <w:rsid w:val="00DB3937"/>
    <w:rsid w:val="00DB449E"/>
    <w:rsid w:val="00DC1DC3"/>
    <w:rsid w:val="00DC6F39"/>
    <w:rsid w:val="00DC715A"/>
    <w:rsid w:val="00DD0D2C"/>
    <w:rsid w:val="00DD1803"/>
    <w:rsid w:val="00DD27F0"/>
    <w:rsid w:val="00DE00DB"/>
    <w:rsid w:val="00DF1C32"/>
    <w:rsid w:val="00DF58B2"/>
    <w:rsid w:val="00DF6A88"/>
    <w:rsid w:val="00E0079F"/>
    <w:rsid w:val="00E15300"/>
    <w:rsid w:val="00E173F0"/>
    <w:rsid w:val="00E20FAF"/>
    <w:rsid w:val="00E26732"/>
    <w:rsid w:val="00E269DE"/>
    <w:rsid w:val="00E3129B"/>
    <w:rsid w:val="00E3461C"/>
    <w:rsid w:val="00E4241F"/>
    <w:rsid w:val="00E42ABB"/>
    <w:rsid w:val="00E44C74"/>
    <w:rsid w:val="00E45220"/>
    <w:rsid w:val="00E503B5"/>
    <w:rsid w:val="00E60B33"/>
    <w:rsid w:val="00E61514"/>
    <w:rsid w:val="00E61D69"/>
    <w:rsid w:val="00E64CCA"/>
    <w:rsid w:val="00E752AD"/>
    <w:rsid w:val="00E75581"/>
    <w:rsid w:val="00E76F7F"/>
    <w:rsid w:val="00E773C6"/>
    <w:rsid w:val="00E83D03"/>
    <w:rsid w:val="00E8405D"/>
    <w:rsid w:val="00E84BF2"/>
    <w:rsid w:val="00E87147"/>
    <w:rsid w:val="00E907DB"/>
    <w:rsid w:val="00E925B8"/>
    <w:rsid w:val="00E93190"/>
    <w:rsid w:val="00EA4401"/>
    <w:rsid w:val="00EC7034"/>
    <w:rsid w:val="00ED685C"/>
    <w:rsid w:val="00EE611E"/>
    <w:rsid w:val="00EF1552"/>
    <w:rsid w:val="00EF3755"/>
    <w:rsid w:val="00EF6CAC"/>
    <w:rsid w:val="00F100FB"/>
    <w:rsid w:val="00F11704"/>
    <w:rsid w:val="00F11EC3"/>
    <w:rsid w:val="00F164E7"/>
    <w:rsid w:val="00F17732"/>
    <w:rsid w:val="00F22ECB"/>
    <w:rsid w:val="00F2378A"/>
    <w:rsid w:val="00F31C8B"/>
    <w:rsid w:val="00F42734"/>
    <w:rsid w:val="00F43817"/>
    <w:rsid w:val="00F51276"/>
    <w:rsid w:val="00F52BFE"/>
    <w:rsid w:val="00F627C7"/>
    <w:rsid w:val="00F649EC"/>
    <w:rsid w:val="00F65030"/>
    <w:rsid w:val="00F66E4A"/>
    <w:rsid w:val="00F740B0"/>
    <w:rsid w:val="00F75DF2"/>
    <w:rsid w:val="00F923D7"/>
    <w:rsid w:val="00F940A9"/>
    <w:rsid w:val="00F95C17"/>
    <w:rsid w:val="00F95D44"/>
    <w:rsid w:val="00FA18D0"/>
    <w:rsid w:val="00FA586A"/>
    <w:rsid w:val="00FD0DAF"/>
    <w:rsid w:val="00FD366D"/>
    <w:rsid w:val="00FD4524"/>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olytan Briefbogen Adressblock"/>
    <w:qFormat/>
    <w:rsid w:val="0058077E"/>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7E"/>
    <w:pPr>
      <w:tabs>
        <w:tab w:val="center" w:pos="4536"/>
        <w:tab w:val="right" w:pos="9072"/>
      </w:tabs>
    </w:pPr>
  </w:style>
  <w:style w:type="character" w:customStyle="1" w:styleId="HeaderChar">
    <w:name w:val="Header Char"/>
    <w:link w:val="Header"/>
    <w:uiPriority w:val="99"/>
    <w:rsid w:val="0058077E"/>
    <w:rPr>
      <w:sz w:val="22"/>
      <w:szCs w:val="22"/>
      <w:lang w:eastAsia="en-GB"/>
    </w:rPr>
  </w:style>
  <w:style w:type="paragraph" w:styleId="Footer">
    <w:name w:val="footer"/>
    <w:basedOn w:val="Normal"/>
    <w:link w:val="FooterChar"/>
    <w:uiPriority w:val="99"/>
    <w:unhideWhenUsed/>
    <w:rsid w:val="0058077E"/>
    <w:pPr>
      <w:tabs>
        <w:tab w:val="center" w:pos="4536"/>
        <w:tab w:val="right" w:pos="9072"/>
      </w:tabs>
    </w:pPr>
  </w:style>
  <w:style w:type="character" w:customStyle="1" w:styleId="FooterChar">
    <w:name w:val="Footer Char"/>
    <w:link w:val="Footer"/>
    <w:uiPriority w:val="99"/>
    <w:rsid w:val="0058077E"/>
    <w:rPr>
      <w:sz w:val="22"/>
      <w:szCs w:val="22"/>
      <w:lang w:eastAsia="en-GB"/>
    </w:rPr>
  </w:style>
  <w:style w:type="table" w:styleId="TableGrid">
    <w:name w:val="Table Grid"/>
    <w:basedOn w:val="TableNormal"/>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Normal"/>
    <w:link w:val="PolytanBriefbogenBetreffzeileZchn"/>
    <w:qFormat/>
    <w:rsid w:val="00806476"/>
    <w:pPr>
      <w:spacing w:after="0"/>
    </w:pPr>
    <w:rPr>
      <w:rFonts w:cs="Arial"/>
      <w:b/>
      <w:szCs w:val="20"/>
    </w:rPr>
  </w:style>
  <w:style w:type="paragraph" w:customStyle="1" w:styleId="PolytanBriefbogenTextblock">
    <w:name w:val="Polytan Briefbogen Textblock"/>
    <w:basedOn w:val="Normal"/>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GB"/>
    </w:rPr>
  </w:style>
  <w:style w:type="paragraph" w:customStyle="1" w:styleId="PolytanBriefbogenDatum">
    <w:name w:val="Polytan Briefbogen Datum"/>
    <w:basedOn w:val="Normal"/>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GB"/>
    </w:rPr>
  </w:style>
  <w:style w:type="character" w:customStyle="1" w:styleId="PolytanBriefbogenDatumZchn">
    <w:name w:val="Polytan Briefbogen Datum Zchn"/>
    <w:link w:val="PolytanBriefbogenDatum"/>
    <w:rsid w:val="00806476"/>
    <w:rPr>
      <w:rFonts w:ascii="Arial" w:hAnsi="Arial" w:cs="Arial"/>
      <w:lang w:eastAsia="en-GB"/>
    </w:rPr>
  </w:style>
  <w:style w:type="paragraph" w:styleId="BalloonText">
    <w:name w:val="Balloon Text"/>
    <w:basedOn w:val="Normal"/>
    <w:link w:val="BalloonTextChar"/>
    <w:uiPriority w:val="99"/>
    <w:semiHidden/>
    <w:unhideWhenUsed/>
    <w:rsid w:val="00816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B3"/>
    <w:rPr>
      <w:rFonts w:ascii="Segoe UI" w:hAnsi="Segoe UI" w:cs="Segoe UI"/>
      <w:sz w:val="18"/>
      <w:szCs w:val="18"/>
      <w:lang w:eastAsia="en-GB"/>
    </w:rPr>
  </w:style>
  <w:style w:type="paragraph" w:styleId="BodyText">
    <w:name w:val="Body Text"/>
    <w:basedOn w:val="Normal"/>
    <w:link w:val="BodyTextChar"/>
    <w:rsid w:val="00BA3F92"/>
    <w:pPr>
      <w:widowControl w:val="0"/>
      <w:spacing w:after="0" w:line="320" w:lineRule="atLeast"/>
      <w:jc w:val="both"/>
    </w:pPr>
    <w:rPr>
      <w:rFonts w:eastAsia="Times New Roman" w:cs="Arial"/>
      <w:sz w:val="24"/>
      <w:szCs w:val="24"/>
    </w:rPr>
  </w:style>
  <w:style w:type="character" w:customStyle="1" w:styleId="BodyTextChar">
    <w:name w:val="Body Text Char"/>
    <w:basedOn w:val="DefaultParagraphFont"/>
    <w:link w:val="BodyText"/>
    <w:rsid w:val="00BA3F92"/>
    <w:rPr>
      <w:rFonts w:ascii="Arial" w:eastAsia="Times New Roman" w:hAnsi="Arial" w:cs="Arial"/>
      <w:sz w:val="24"/>
      <w:szCs w:val="24"/>
    </w:rPr>
  </w:style>
  <w:style w:type="character" w:styleId="Hyperlink">
    <w:name w:val="Hyperlink"/>
    <w:basedOn w:val="DefaultParagraphFont"/>
    <w:uiPriority w:val="99"/>
    <w:unhideWhenUsed/>
    <w:rsid w:val="008B7695"/>
    <w:rPr>
      <w:color w:val="0000FF" w:themeColor="hyperlink"/>
      <w:u w:val="single"/>
    </w:rPr>
  </w:style>
  <w:style w:type="paragraph" w:styleId="ListParagraph">
    <w:name w:val="List Paragraph"/>
    <w:basedOn w:val="Normal"/>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Emphasis">
    <w:name w:val="Emphasis"/>
    <w:basedOn w:val="DefaultParagraphFont"/>
    <w:uiPriority w:val="20"/>
    <w:qFormat/>
    <w:rsid w:val="007B58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olytan Briefbogen Adressblock"/>
    <w:qFormat/>
    <w:rsid w:val="0058077E"/>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7E"/>
    <w:pPr>
      <w:tabs>
        <w:tab w:val="center" w:pos="4536"/>
        <w:tab w:val="right" w:pos="9072"/>
      </w:tabs>
    </w:pPr>
  </w:style>
  <w:style w:type="character" w:customStyle="1" w:styleId="HeaderChar">
    <w:name w:val="Header Char"/>
    <w:link w:val="Header"/>
    <w:uiPriority w:val="99"/>
    <w:rsid w:val="0058077E"/>
    <w:rPr>
      <w:sz w:val="22"/>
      <w:szCs w:val="22"/>
      <w:lang w:eastAsia="en-GB"/>
    </w:rPr>
  </w:style>
  <w:style w:type="paragraph" w:styleId="Footer">
    <w:name w:val="footer"/>
    <w:basedOn w:val="Normal"/>
    <w:link w:val="FooterChar"/>
    <w:uiPriority w:val="99"/>
    <w:unhideWhenUsed/>
    <w:rsid w:val="0058077E"/>
    <w:pPr>
      <w:tabs>
        <w:tab w:val="center" w:pos="4536"/>
        <w:tab w:val="right" w:pos="9072"/>
      </w:tabs>
    </w:pPr>
  </w:style>
  <w:style w:type="character" w:customStyle="1" w:styleId="FooterChar">
    <w:name w:val="Footer Char"/>
    <w:link w:val="Footer"/>
    <w:uiPriority w:val="99"/>
    <w:rsid w:val="0058077E"/>
    <w:rPr>
      <w:sz w:val="22"/>
      <w:szCs w:val="22"/>
      <w:lang w:eastAsia="en-GB"/>
    </w:rPr>
  </w:style>
  <w:style w:type="table" w:styleId="TableGrid">
    <w:name w:val="Table Grid"/>
    <w:basedOn w:val="TableNormal"/>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Normal"/>
    <w:link w:val="PolytanBriefbogenBetreffzeileZchn"/>
    <w:qFormat/>
    <w:rsid w:val="00806476"/>
    <w:pPr>
      <w:spacing w:after="0"/>
    </w:pPr>
    <w:rPr>
      <w:rFonts w:cs="Arial"/>
      <w:b/>
      <w:szCs w:val="20"/>
    </w:rPr>
  </w:style>
  <w:style w:type="paragraph" w:customStyle="1" w:styleId="PolytanBriefbogenTextblock">
    <w:name w:val="Polytan Briefbogen Textblock"/>
    <w:basedOn w:val="Normal"/>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GB"/>
    </w:rPr>
  </w:style>
  <w:style w:type="paragraph" w:customStyle="1" w:styleId="PolytanBriefbogenDatum">
    <w:name w:val="Polytan Briefbogen Datum"/>
    <w:basedOn w:val="Normal"/>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GB"/>
    </w:rPr>
  </w:style>
  <w:style w:type="character" w:customStyle="1" w:styleId="PolytanBriefbogenDatumZchn">
    <w:name w:val="Polytan Briefbogen Datum Zchn"/>
    <w:link w:val="PolytanBriefbogenDatum"/>
    <w:rsid w:val="00806476"/>
    <w:rPr>
      <w:rFonts w:ascii="Arial" w:hAnsi="Arial" w:cs="Arial"/>
      <w:lang w:eastAsia="en-GB"/>
    </w:rPr>
  </w:style>
  <w:style w:type="paragraph" w:styleId="BalloonText">
    <w:name w:val="Balloon Text"/>
    <w:basedOn w:val="Normal"/>
    <w:link w:val="BalloonTextChar"/>
    <w:uiPriority w:val="99"/>
    <w:semiHidden/>
    <w:unhideWhenUsed/>
    <w:rsid w:val="00816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B3"/>
    <w:rPr>
      <w:rFonts w:ascii="Segoe UI" w:hAnsi="Segoe UI" w:cs="Segoe UI"/>
      <w:sz w:val="18"/>
      <w:szCs w:val="18"/>
      <w:lang w:eastAsia="en-GB"/>
    </w:rPr>
  </w:style>
  <w:style w:type="paragraph" w:styleId="BodyText">
    <w:name w:val="Body Text"/>
    <w:basedOn w:val="Normal"/>
    <w:link w:val="BodyTextChar"/>
    <w:rsid w:val="00BA3F92"/>
    <w:pPr>
      <w:widowControl w:val="0"/>
      <w:spacing w:after="0" w:line="320" w:lineRule="atLeast"/>
      <w:jc w:val="both"/>
    </w:pPr>
    <w:rPr>
      <w:rFonts w:eastAsia="Times New Roman" w:cs="Arial"/>
      <w:sz w:val="24"/>
      <w:szCs w:val="24"/>
    </w:rPr>
  </w:style>
  <w:style w:type="character" w:customStyle="1" w:styleId="BodyTextChar">
    <w:name w:val="Body Text Char"/>
    <w:basedOn w:val="DefaultParagraphFont"/>
    <w:link w:val="BodyText"/>
    <w:rsid w:val="00BA3F92"/>
    <w:rPr>
      <w:rFonts w:ascii="Arial" w:eastAsia="Times New Roman" w:hAnsi="Arial" w:cs="Arial"/>
      <w:sz w:val="24"/>
      <w:szCs w:val="24"/>
    </w:rPr>
  </w:style>
  <w:style w:type="character" w:styleId="Hyperlink">
    <w:name w:val="Hyperlink"/>
    <w:basedOn w:val="DefaultParagraphFont"/>
    <w:uiPriority w:val="99"/>
    <w:unhideWhenUsed/>
    <w:rsid w:val="008B7695"/>
    <w:rPr>
      <w:color w:val="0000FF" w:themeColor="hyperlink"/>
      <w:u w:val="single"/>
    </w:rPr>
  </w:style>
  <w:style w:type="paragraph" w:styleId="ListParagraph">
    <w:name w:val="List Paragraph"/>
    <w:basedOn w:val="Normal"/>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Emphasis">
    <w:name w:val="Emphasis"/>
    <w:basedOn w:val="DefaultParagraphFon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lytan.de/"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2711A-2101-4C4D-B05A-04527481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Template>
  <TotalTime>1</TotalTime>
  <Pages>4</Pages>
  <Words>878</Words>
  <Characters>4589</Characters>
  <Application>Microsoft Office Word</Application>
  <DocSecurity>0</DocSecurity>
  <Lines>95</Lines>
  <Paragraphs>21</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Dermot</cp:lastModifiedBy>
  <cp:revision>2</cp:revision>
  <cp:lastPrinted>2016-09-15T07:43:00Z</cp:lastPrinted>
  <dcterms:created xsi:type="dcterms:W3CDTF">2016-09-27T15:48:00Z</dcterms:created>
  <dcterms:modified xsi:type="dcterms:W3CDTF">2016-09-27T15:48:00Z</dcterms:modified>
</cp:coreProperties>
</file>