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15BC3" w14:textId="77777777" w:rsidR="00284796" w:rsidRPr="00284796" w:rsidRDefault="002F6F3F" w:rsidP="006405D5">
      <w:pPr>
        <w:pStyle w:val="PolytanBriefbogenBetreffzeile"/>
        <w:spacing w:after="80"/>
      </w:pPr>
      <w:r>
        <w:t xml:space="preserve">Neuer Kunstrasen </w:t>
      </w:r>
      <w:r w:rsidRPr="00510430">
        <w:rPr>
          <w:i/>
        </w:rPr>
        <w:t>LigaGrass Synergy</w:t>
      </w:r>
      <w:r>
        <w:t xml:space="preserve"> für Vereine</w:t>
      </w:r>
      <w:r w:rsidR="00D15026">
        <w:t xml:space="preserve"> und Kommunen</w:t>
      </w:r>
      <w:r w:rsidR="00AF6256">
        <w:t xml:space="preserve">: </w:t>
      </w:r>
    </w:p>
    <w:p w14:paraId="78EA1995" w14:textId="77777777" w:rsidR="00284796" w:rsidRPr="0053038A" w:rsidRDefault="002F6F3F" w:rsidP="0053038A">
      <w:pPr>
        <w:pStyle w:val="PolytanBriefbogenBetreffzeile"/>
        <w:spacing w:before="160" w:after="160"/>
        <w:rPr>
          <w:color w:val="595959" w:themeColor="text1" w:themeTint="A6"/>
          <w:sz w:val="32"/>
          <w:szCs w:val="32"/>
        </w:rPr>
      </w:pPr>
      <w:r>
        <w:rPr>
          <w:color w:val="595959" w:themeColor="text1" w:themeTint="A6"/>
          <w:sz w:val="32"/>
          <w:szCs w:val="32"/>
        </w:rPr>
        <w:t xml:space="preserve">50 Prozent weniger </w:t>
      </w:r>
      <w:r w:rsidR="00894ED3">
        <w:rPr>
          <w:color w:val="595959" w:themeColor="text1" w:themeTint="A6"/>
          <w:sz w:val="32"/>
          <w:szCs w:val="32"/>
        </w:rPr>
        <w:t xml:space="preserve">Einfüllmenge von </w:t>
      </w:r>
      <w:r w:rsidR="00B96D5E">
        <w:rPr>
          <w:color w:val="595959" w:themeColor="text1" w:themeTint="A6"/>
          <w:sz w:val="32"/>
          <w:szCs w:val="32"/>
        </w:rPr>
        <w:t xml:space="preserve">Gummigranulat </w:t>
      </w:r>
    </w:p>
    <w:p w14:paraId="47E46FDA" w14:textId="40EA2EA7" w:rsidR="00FA586A" w:rsidRDefault="00AF1E54" w:rsidP="00D532A5">
      <w:pPr>
        <w:ind w:right="1"/>
        <w:rPr>
          <w:rFonts w:cs="Arial"/>
          <w:b/>
        </w:rPr>
      </w:pPr>
      <w:r w:rsidRPr="00510430">
        <w:rPr>
          <w:rFonts w:cs="Arial"/>
          <w:b/>
        </w:rPr>
        <w:t xml:space="preserve">Stetige </w:t>
      </w:r>
      <w:r w:rsidR="00115503">
        <w:rPr>
          <w:rFonts w:cs="Arial"/>
          <w:b/>
        </w:rPr>
        <w:t>Produktinnovationen</w:t>
      </w:r>
      <w:r w:rsidR="00510430" w:rsidRPr="00510430">
        <w:rPr>
          <w:rFonts w:cs="Arial"/>
          <w:b/>
        </w:rPr>
        <w:t xml:space="preserve"> in eigenen Forschungs- und Entwicklungslaboren machen</w:t>
      </w:r>
      <w:r w:rsidRPr="00510430">
        <w:rPr>
          <w:rFonts w:cs="Arial"/>
          <w:b/>
        </w:rPr>
        <w:t xml:space="preserve"> es möglich: Die neue Kunstrasen</w:t>
      </w:r>
      <w:r w:rsidR="00B96D5E">
        <w:rPr>
          <w:rFonts w:cs="Arial"/>
          <w:b/>
        </w:rPr>
        <w:t>g</w:t>
      </w:r>
      <w:r w:rsidRPr="00510430">
        <w:rPr>
          <w:rFonts w:cs="Arial"/>
          <w:b/>
        </w:rPr>
        <w:t xml:space="preserve">eneration </w:t>
      </w:r>
      <w:r w:rsidRPr="00510430">
        <w:rPr>
          <w:rFonts w:cs="Arial"/>
          <w:b/>
          <w:i/>
        </w:rPr>
        <w:t>LigaGrass Synergy</w:t>
      </w:r>
      <w:r w:rsidRPr="00510430">
        <w:rPr>
          <w:rFonts w:cs="Arial"/>
          <w:b/>
        </w:rPr>
        <w:t xml:space="preserve"> von Polytan benötigt </w:t>
      </w:r>
      <w:r w:rsidR="00855A13">
        <w:rPr>
          <w:rFonts w:cs="Arial"/>
          <w:b/>
        </w:rPr>
        <w:t xml:space="preserve">nochmals </w:t>
      </w:r>
      <w:r w:rsidRPr="00510430">
        <w:rPr>
          <w:rFonts w:cs="Arial"/>
          <w:b/>
        </w:rPr>
        <w:t xml:space="preserve">50 Prozent weniger </w:t>
      </w:r>
      <w:r w:rsidR="00B96D5E">
        <w:rPr>
          <w:rFonts w:cs="Arial"/>
          <w:b/>
        </w:rPr>
        <w:t>Einstreugranulat</w:t>
      </w:r>
      <w:r w:rsidRPr="00510430">
        <w:rPr>
          <w:rFonts w:cs="Arial"/>
          <w:b/>
        </w:rPr>
        <w:t xml:space="preserve"> als das </w:t>
      </w:r>
      <w:r w:rsidR="00855A13">
        <w:rPr>
          <w:rFonts w:cs="Arial"/>
          <w:b/>
        </w:rPr>
        <w:t xml:space="preserve">bereits </w:t>
      </w:r>
      <w:r w:rsidR="00B96D5E">
        <w:rPr>
          <w:rFonts w:cs="Arial"/>
          <w:b/>
        </w:rPr>
        <w:t>Infill-reduzierte</w:t>
      </w:r>
      <w:r w:rsidR="00855A13">
        <w:rPr>
          <w:rFonts w:cs="Arial"/>
          <w:b/>
        </w:rPr>
        <w:t xml:space="preserve"> </w:t>
      </w:r>
      <w:r w:rsidRPr="00510430">
        <w:rPr>
          <w:rFonts w:cs="Arial"/>
          <w:b/>
        </w:rPr>
        <w:t xml:space="preserve">Vorgängermodell </w:t>
      </w:r>
      <w:r w:rsidRPr="00510430">
        <w:rPr>
          <w:rFonts w:cs="Arial"/>
          <w:b/>
          <w:i/>
        </w:rPr>
        <w:t>LigaGrass Pro CoolPlus</w:t>
      </w:r>
      <w:r w:rsidR="00867098">
        <w:rPr>
          <w:rFonts w:cs="Arial"/>
          <w:b/>
          <w:i/>
        </w:rPr>
        <w:t xml:space="preserve"> </w:t>
      </w:r>
      <w:r w:rsidR="00867098" w:rsidRPr="00867098">
        <w:rPr>
          <w:rFonts w:cs="Arial"/>
          <w:b/>
        </w:rPr>
        <w:t>– o</w:t>
      </w:r>
      <w:r w:rsidR="00510430" w:rsidRPr="00867098">
        <w:rPr>
          <w:rFonts w:cs="Arial"/>
          <w:b/>
        </w:rPr>
        <w:t>hne</w:t>
      </w:r>
      <w:r w:rsidR="00510430" w:rsidRPr="00510430">
        <w:rPr>
          <w:rFonts w:cs="Arial"/>
          <w:b/>
        </w:rPr>
        <w:t xml:space="preserve"> dabei auf höchste Anforderungen bei</w:t>
      </w:r>
      <w:r w:rsidR="00CE49EF">
        <w:rPr>
          <w:rFonts w:cs="Arial"/>
          <w:b/>
        </w:rPr>
        <w:t>m</w:t>
      </w:r>
      <w:r w:rsidR="00510430" w:rsidRPr="00510430">
        <w:rPr>
          <w:rFonts w:cs="Arial"/>
          <w:b/>
        </w:rPr>
        <w:t xml:space="preserve"> </w:t>
      </w:r>
      <w:r w:rsidR="00CE49EF">
        <w:rPr>
          <w:rFonts w:cs="Arial"/>
          <w:b/>
        </w:rPr>
        <w:t>Schutz vor Verletzungen</w:t>
      </w:r>
      <w:r w:rsidR="00510430" w:rsidRPr="00510430">
        <w:rPr>
          <w:rFonts w:cs="Arial"/>
          <w:b/>
        </w:rPr>
        <w:t xml:space="preserve"> </w:t>
      </w:r>
      <w:bookmarkStart w:id="0" w:name="_GoBack"/>
      <w:bookmarkEnd w:id="0"/>
      <w:r w:rsidR="00CE49EF">
        <w:rPr>
          <w:rFonts w:cs="Arial"/>
          <w:b/>
        </w:rPr>
        <w:t xml:space="preserve">der Spieler </w:t>
      </w:r>
      <w:r w:rsidR="00510430" w:rsidRPr="00510430">
        <w:rPr>
          <w:rFonts w:cs="Arial"/>
          <w:b/>
        </w:rPr>
        <w:t xml:space="preserve">und </w:t>
      </w:r>
      <w:r w:rsidR="00CE49EF">
        <w:rPr>
          <w:rFonts w:cs="Arial"/>
          <w:b/>
        </w:rPr>
        <w:t xml:space="preserve">den Spieleigenschaften des Rasens </w:t>
      </w:r>
      <w:r w:rsidR="00510430" w:rsidRPr="00510430">
        <w:rPr>
          <w:rFonts w:cs="Arial"/>
          <w:b/>
        </w:rPr>
        <w:t xml:space="preserve">verzichten zu müssen. </w:t>
      </w:r>
      <w:r w:rsidR="001D27EA">
        <w:rPr>
          <w:rFonts w:cs="Arial"/>
          <w:b/>
        </w:rPr>
        <w:t xml:space="preserve">Damit konnte </w:t>
      </w:r>
      <w:r w:rsidRPr="00510430">
        <w:rPr>
          <w:rFonts w:cs="Arial"/>
          <w:b/>
        </w:rPr>
        <w:t>der Burgheimer Sportboden</w:t>
      </w:r>
      <w:r w:rsidR="00510430" w:rsidRPr="00510430">
        <w:rPr>
          <w:rFonts w:cs="Arial"/>
          <w:b/>
        </w:rPr>
        <w:t>spezialist</w:t>
      </w:r>
      <w:r w:rsidRPr="00510430">
        <w:rPr>
          <w:rFonts w:cs="Arial"/>
          <w:b/>
        </w:rPr>
        <w:t xml:space="preserve"> </w:t>
      </w:r>
      <w:r w:rsidR="00510430" w:rsidRPr="00510430">
        <w:rPr>
          <w:rFonts w:cs="Arial"/>
          <w:b/>
        </w:rPr>
        <w:t xml:space="preserve">den </w:t>
      </w:r>
      <w:r w:rsidR="007B5E10">
        <w:rPr>
          <w:rFonts w:cs="Arial"/>
          <w:b/>
        </w:rPr>
        <w:t>Infill-</w:t>
      </w:r>
      <w:r w:rsidR="00510430" w:rsidRPr="00510430">
        <w:rPr>
          <w:rFonts w:cs="Arial"/>
          <w:b/>
        </w:rPr>
        <w:t xml:space="preserve">Bedarf in </w:t>
      </w:r>
      <w:r w:rsidR="007B5E10">
        <w:rPr>
          <w:rFonts w:cs="Arial"/>
          <w:b/>
        </w:rPr>
        <w:t xml:space="preserve">seinen </w:t>
      </w:r>
      <w:r w:rsidR="00510430" w:rsidRPr="00510430">
        <w:rPr>
          <w:rFonts w:cs="Arial"/>
          <w:b/>
        </w:rPr>
        <w:t xml:space="preserve">Kunstrasensystemen auf </w:t>
      </w:r>
      <w:r w:rsidR="007B5E10">
        <w:rPr>
          <w:rFonts w:cs="Arial"/>
          <w:b/>
        </w:rPr>
        <w:t>ca.</w:t>
      </w:r>
      <w:r w:rsidR="00894ED3">
        <w:rPr>
          <w:rFonts w:cs="Arial"/>
          <w:b/>
        </w:rPr>
        <w:t xml:space="preserve"> 2</w:t>
      </w:r>
      <w:r w:rsidR="00510430" w:rsidRPr="00510430">
        <w:rPr>
          <w:rFonts w:cs="Arial"/>
          <w:b/>
        </w:rPr>
        <w:t xml:space="preserve"> kg/m² </w:t>
      </w:r>
      <w:r w:rsidR="00011A8B">
        <w:rPr>
          <w:rFonts w:cs="Arial"/>
          <w:b/>
        </w:rPr>
        <w:t xml:space="preserve">senken </w:t>
      </w:r>
      <w:r w:rsidR="006D01F9" w:rsidRPr="006D01F9">
        <w:rPr>
          <w:rFonts w:cs="Arial"/>
          <w:b/>
        </w:rPr>
        <w:t>–</w:t>
      </w:r>
      <w:r w:rsidR="00510430" w:rsidRPr="00510430">
        <w:rPr>
          <w:rFonts w:cs="Arial"/>
          <w:b/>
        </w:rPr>
        <w:t xml:space="preserve"> abhängig vom </w:t>
      </w:r>
      <w:r w:rsidR="008A261C">
        <w:rPr>
          <w:rFonts w:cs="Arial"/>
          <w:b/>
        </w:rPr>
        <w:t xml:space="preserve">jeweiligen </w:t>
      </w:r>
      <w:r w:rsidR="00510430" w:rsidRPr="00510430">
        <w:rPr>
          <w:rFonts w:cs="Arial"/>
          <w:b/>
        </w:rPr>
        <w:t>Systemaufbau und Art des Gummigranulat</w:t>
      </w:r>
      <w:r w:rsidR="00CE49EF">
        <w:rPr>
          <w:rFonts w:cs="Arial"/>
          <w:b/>
        </w:rPr>
        <w:t>e</w:t>
      </w:r>
      <w:r w:rsidR="00510430" w:rsidRPr="00510430">
        <w:rPr>
          <w:rFonts w:cs="Arial"/>
          <w:b/>
        </w:rPr>
        <w:t xml:space="preserve">s. </w:t>
      </w:r>
      <w:r w:rsidR="00011A8B">
        <w:rPr>
          <w:rFonts w:cs="Arial"/>
          <w:b/>
        </w:rPr>
        <w:t xml:space="preserve">Das sind 80 Prozent weniger als der internationale Infill-Bedarf, der bei </w:t>
      </w:r>
      <w:r w:rsidR="002A053B">
        <w:rPr>
          <w:rFonts w:cs="Arial"/>
          <w:b/>
        </w:rPr>
        <w:t>r</w:t>
      </w:r>
      <w:r w:rsidR="00011A8B">
        <w:rPr>
          <w:rFonts w:cs="Arial"/>
          <w:b/>
        </w:rPr>
        <w:t xml:space="preserve">und 16 kg/m² liegt. </w:t>
      </w:r>
    </w:p>
    <w:p w14:paraId="21A3C874" w14:textId="2AC3E54F" w:rsidR="00510430" w:rsidRDefault="00510430" w:rsidP="00D532A5">
      <w:pPr>
        <w:ind w:right="1"/>
        <w:rPr>
          <w:rFonts w:cs="Arial"/>
        </w:rPr>
      </w:pPr>
      <w:r w:rsidRPr="00510430">
        <w:rPr>
          <w:rFonts w:cs="Arial"/>
        </w:rPr>
        <w:t xml:space="preserve">In der </w:t>
      </w:r>
      <w:r w:rsidR="006D01F9">
        <w:rPr>
          <w:rFonts w:cs="Arial"/>
        </w:rPr>
        <w:t xml:space="preserve">gegenwärtigen </w:t>
      </w:r>
      <w:r w:rsidRPr="00510430">
        <w:rPr>
          <w:rFonts w:cs="Arial"/>
        </w:rPr>
        <w:t xml:space="preserve">Diskussion um </w:t>
      </w:r>
      <w:r>
        <w:rPr>
          <w:rFonts w:cs="Arial"/>
        </w:rPr>
        <w:t xml:space="preserve">den </w:t>
      </w:r>
      <w:r w:rsidR="006D01F9">
        <w:rPr>
          <w:rFonts w:cs="Arial"/>
        </w:rPr>
        <w:t xml:space="preserve">Austrag </w:t>
      </w:r>
      <w:r w:rsidR="00E835CD">
        <w:rPr>
          <w:rFonts w:cs="Arial"/>
        </w:rPr>
        <w:t xml:space="preserve">von Gummigranulat </w:t>
      </w:r>
      <w:r w:rsidR="006D01F9">
        <w:rPr>
          <w:rFonts w:cs="Arial"/>
        </w:rPr>
        <w:t xml:space="preserve">aus </w:t>
      </w:r>
      <w:r w:rsidR="00115503">
        <w:rPr>
          <w:rFonts w:cs="Arial"/>
        </w:rPr>
        <w:t>K</w:t>
      </w:r>
      <w:r w:rsidR="006D01F9">
        <w:rPr>
          <w:rFonts w:cs="Arial"/>
        </w:rPr>
        <w:t>unstrasen</w:t>
      </w:r>
      <w:r w:rsidR="00115503">
        <w:rPr>
          <w:rFonts w:cs="Arial"/>
        </w:rPr>
        <w:t>spielfelder</w:t>
      </w:r>
      <w:r w:rsidR="00B96D5E">
        <w:rPr>
          <w:rFonts w:cs="Arial"/>
        </w:rPr>
        <w:t>n</w:t>
      </w:r>
      <w:r w:rsidR="006D01F9">
        <w:rPr>
          <w:rFonts w:cs="Arial"/>
        </w:rPr>
        <w:t xml:space="preserve"> </w:t>
      </w:r>
      <w:r>
        <w:rPr>
          <w:rFonts w:cs="Arial"/>
        </w:rPr>
        <w:t>i</w:t>
      </w:r>
      <w:r w:rsidR="00867098">
        <w:rPr>
          <w:rFonts w:cs="Arial"/>
        </w:rPr>
        <w:t>n die Umwelt</w:t>
      </w:r>
      <w:r>
        <w:rPr>
          <w:rFonts w:cs="Arial"/>
        </w:rPr>
        <w:t xml:space="preserve"> </w:t>
      </w:r>
      <w:r w:rsidR="006D01F9">
        <w:rPr>
          <w:rFonts w:cs="Arial"/>
        </w:rPr>
        <w:t xml:space="preserve">müssen sich </w:t>
      </w:r>
      <w:r>
        <w:rPr>
          <w:rFonts w:cs="Arial"/>
        </w:rPr>
        <w:t>Sport</w:t>
      </w:r>
      <w:r w:rsidR="007B5E10">
        <w:rPr>
          <w:rFonts w:cs="Arial"/>
        </w:rPr>
        <w:t xml:space="preserve">vereine, Kommunen und Gemeinden </w:t>
      </w:r>
      <w:r w:rsidR="006D01F9">
        <w:rPr>
          <w:rFonts w:cs="Arial"/>
        </w:rPr>
        <w:t>zunehmend den besorgten</w:t>
      </w:r>
      <w:r w:rsidR="007B5E10">
        <w:rPr>
          <w:rFonts w:cs="Arial"/>
        </w:rPr>
        <w:t xml:space="preserve"> und kritischen</w:t>
      </w:r>
      <w:r w:rsidR="006D01F9">
        <w:rPr>
          <w:rFonts w:cs="Arial"/>
        </w:rPr>
        <w:t xml:space="preserve"> Fragen ihrer Mitglieder, Vorstände, Sponsoren</w:t>
      </w:r>
      <w:r w:rsidR="008A261C">
        <w:rPr>
          <w:rFonts w:cs="Arial"/>
        </w:rPr>
        <w:t>, Sportler</w:t>
      </w:r>
      <w:r w:rsidR="006D01F9">
        <w:rPr>
          <w:rFonts w:cs="Arial"/>
        </w:rPr>
        <w:t xml:space="preserve"> </w:t>
      </w:r>
      <w:r w:rsidR="00EF4785">
        <w:rPr>
          <w:rFonts w:cs="Arial"/>
        </w:rPr>
        <w:t>und Eltern</w:t>
      </w:r>
      <w:r w:rsidR="006D01F9">
        <w:rPr>
          <w:rFonts w:cs="Arial"/>
        </w:rPr>
        <w:t xml:space="preserve"> stellen. Hier kann Polytan als einer der </w:t>
      </w:r>
      <w:r w:rsidR="007657CF">
        <w:rPr>
          <w:rFonts w:cs="Arial"/>
        </w:rPr>
        <w:t xml:space="preserve">weltweit </w:t>
      </w:r>
      <w:r w:rsidR="006D01F9">
        <w:rPr>
          <w:rFonts w:cs="Arial"/>
        </w:rPr>
        <w:t xml:space="preserve">führenden Kunstrasenhersteller </w:t>
      </w:r>
      <w:r w:rsidR="00115503">
        <w:rPr>
          <w:rFonts w:cs="Arial"/>
        </w:rPr>
        <w:t xml:space="preserve">Entwarnung geben – </w:t>
      </w:r>
      <w:r w:rsidR="002658B5">
        <w:rPr>
          <w:rFonts w:cs="Arial"/>
        </w:rPr>
        <w:t>zumindest</w:t>
      </w:r>
      <w:r w:rsidR="00115503">
        <w:rPr>
          <w:rFonts w:cs="Arial"/>
        </w:rPr>
        <w:t xml:space="preserve"> was </w:t>
      </w:r>
      <w:r w:rsidR="00E835CD">
        <w:rPr>
          <w:rFonts w:cs="Arial"/>
        </w:rPr>
        <w:t>die</w:t>
      </w:r>
      <w:r w:rsidR="00115503">
        <w:rPr>
          <w:rFonts w:cs="Arial"/>
        </w:rPr>
        <w:t xml:space="preserve"> eigenen Kunstrasensysteme betrifft</w:t>
      </w:r>
      <w:r w:rsidR="00EF4785">
        <w:rPr>
          <w:rFonts w:cs="Arial"/>
        </w:rPr>
        <w:t>, die</w:t>
      </w:r>
      <w:r w:rsidR="00F522D5">
        <w:rPr>
          <w:rFonts w:cs="Arial"/>
        </w:rPr>
        <w:t xml:space="preserve"> </w:t>
      </w:r>
      <w:r w:rsidR="00115503">
        <w:rPr>
          <w:rFonts w:cs="Arial"/>
        </w:rPr>
        <w:t xml:space="preserve">den Stand der Technik </w:t>
      </w:r>
      <w:r w:rsidR="007657CF">
        <w:rPr>
          <w:rFonts w:cs="Arial"/>
        </w:rPr>
        <w:t xml:space="preserve">von </w:t>
      </w:r>
      <w:r w:rsidR="00115503">
        <w:rPr>
          <w:rFonts w:cs="Arial"/>
        </w:rPr>
        <w:t>Kunstrasenspielfelder</w:t>
      </w:r>
      <w:r w:rsidR="007657CF">
        <w:rPr>
          <w:rFonts w:cs="Arial"/>
        </w:rPr>
        <w:t>n</w:t>
      </w:r>
      <w:r w:rsidR="00115503">
        <w:rPr>
          <w:rFonts w:cs="Arial"/>
        </w:rPr>
        <w:t xml:space="preserve"> in Deutschland</w:t>
      </w:r>
      <w:r w:rsidR="00EF4785">
        <w:rPr>
          <w:rFonts w:cs="Arial"/>
        </w:rPr>
        <w:t xml:space="preserve"> widerspiegeln</w:t>
      </w:r>
      <w:r w:rsidR="00115503">
        <w:rPr>
          <w:rFonts w:cs="Arial"/>
        </w:rPr>
        <w:t xml:space="preserve">. </w:t>
      </w:r>
    </w:p>
    <w:p w14:paraId="234DBDD8" w14:textId="77777777" w:rsidR="007B5E10" w:rsidRPr="007B5E10" w:rsidRDefault="007B5E10" w:rsidP="00D532A5">
      <w:pPr>
        <w:ind w:right="1"/>
        <w:rPr>
          <w:rFonts w:cs="Arial"/>
          <w:b/>
        </w:rPr>
      </w:pPr>
      <w:r w:rsidRPr="007B5E10">
        <w:rPr>
          <w:rFonts w:cs="Arial"/>
          <w:b/>
        </w:rPr>
        <w:t xml:space="preserve">Kunstrasen </w:t>
      </w:r>
      <w:r w:rsidR="00867098" w:rsidRPr="007B5E10">
        <w:rPr>
          <w:rFonts w:cs="Arial"/>
          <w:b/>
        </w:rPr>
        <w:t>in Deutschland</w:t>
      </w:r>
      <w:r w:rsidR="00867098">
        <w:rPr>
          <w:rFonts w:cs="Arial"/>
          <w:b/>
        </w:rPr>
        <w:t xml:space="preserve"> ist </w:t>
      </w:r>
      <w:r w:rsidRPr="007B5E10">
        <w:rPr>
          <w:rFonts w:cs="Arial"/>
          <w:b/>
        </w:rPr>
        <w:t xml:space="preserve">nicht Kunstrasen </w:t>
      </w:r>
      <w:r w:rsidR="00867098">
        <w:rPr>
          <w:rFonts w:cs="Arial"/>
          <w:b/>
        </w:rPr>
        <w:t>in Europa</w:t>
      </w:r>
    </w:p>
    <w:p w14:paraId="7878C7AE" w14:textId="2C94377F" w:rsidR="00F97E99" w:rsidRDefault="007657CF" w:rsidP="000D07C8">
      <w:pPr>
        <w:ind w:right="1"/>
        <w:rPr>
          <w:rFonts w:cs="Arial"/>
        </w:rPr>
      </w:pPr>
      <w:r>
        <w:rPr>
          <w:rFonts w:cs="Arial"/>
        </w:rPr>
        <w:t xml:space="preserve">Kunstrasenspielfelder in Deutschland unterscheiden sich bereits in ihrer Bauweise deutlich vom europäischen Standard nach EN 15330-1: Die deutsche Industrienorm DIN 18035-7 gibt vor, dass eine </w:t>
      </w:r>
      <w:r w:rsidR="00EF4785">
        <w:rPr>
          <w:rFonts w:cs="Arial"/>
        </w:rPr>
        <w:t>stabile</w:t>
      </w:r>
      <w:r>
        <w:rPr>
          <w:rFonts w:cs="Arial"/>
        </w:rPr>
        <w:t xml:space="preserve">, elastische Basisschicht </w:t>
      </w:r>
      <w:r w:rsidR="008A261C">
        <w:rPr>
          <w:rFonts w:cs="Arial"/>
        </w:rPr>
        <w:t xml:space="preserve">im Untergrund verbaut werden muss, </w:t>
      </w:r>
      <w:r w:rsidR="00EF4785">
        <w:rPr>
          <w:rFonts w:cs="Arial"/>
        </w:rPr>
        <w:t>auf die ein</w:t>
      </w:r>
      <w:r w:rsidR="00F522D5">
        <w:rPr>
          <w:rFonts w:cs="Arial"/>
        </w:rPr>
        <w:t xml:space="preserve"> Rasen mit</w:t>
      </w:r>
      <w:r w:rsidR="00EF4785">
        <w:rPr>
          <w:rFonts w:cs="Arial"/>
        </w:rPr>
        <w:t xml:space="preserve"> wesentlich kürzeren </w:t>
      </w:r>
      <w:r w:rsidR="00F522D5">
        <w:rPr>
          <w:rFonts w:cs="Arial"/>
        </w:rPr>
        <w:t>Rasenfilamenten</w:t>
      </w:r>
      <w:r w:rsidR="00EF4785">
        <w:rPr>
          <w:rFonts w:cs="Arial"/>
        </w:rPr>
        <w:t xml:space="preserve"> verbaut wird, der gleichzeitig eine geringere Einfüllmenge des Gummigranulat</w:t>
      </w:r>
      <w:r w:rsidR="00F522D5">
        <w:rPr>
          <w:rFonts w:cs="Arial"/>
        </w:rPr>
        <w:t>e</w:t>
      </w:r>
      <w:r w:rsidR="00EF4785">
        <w:rPr>
          <w:rFonts w:cs="Arial"/>
        </w:rPr>
        <w:t>s benötigt</w:t>
      </w:r>
      <w:r w:rsidR="008A261C">
        <w:rPr>
          <w:rFonts w:cs="Arial"/>
        </w:rPr>
        <w:t xml:space="preserve">. Diese </w:t>
      </w:r>
      <w:r w:rsidR="00F97E99">
        <w:rPr>
          <w:rFonts w:cs="Arial"/>
        </w:rPr>
        <w:t xml:space="preserve">besteht bei Polytan aus </w:t>
      </w:r>
      <w:r w:rsidR="002658B5">
        <w:rPr>
          <w:rFonts w:cs="Arial"/>
        </w:rPr>
        <w:t xml:space="preserve">Recycling-Materialien, ist </w:t>
      </w:r>
      <w:r w:rsidR="00F97E99">
        <w:rPr>
          <w:rFonts w:cs="Arial"/>
        </w:rPr>
        <w:t xml:space="preserve">zwischen 25 und </w:t>
      </w:r>
      <w:r w:rsidR="002658B5">
        <w:rPr>
          <w:rFonts w:cs="Arial"/>
        </w:rPr>
        <w:t>30 cm dick</w:t>
      </w:r>
      <w:r w:rsidR="00F97E99">
        <w:rPr>
          <w:rFonts w:cs="Arial"/>
        </w:rPr>
        <w:t xml:space="preserve"> und schützt aufgrund optimaler Kraftabbauwerte </w:t>
      </w:r>
      <w:r w:rsidR="002658B5">
        <w:rPr>
          <w:rFonts w:cs="Arial"/>
        </w:rPr>
        <w:t xml:space="preserve">die Sportler </w:t>
      </w:r>
      <w:r w:rsidR="00F97E99">
        <w:rPr>
          <w:rFonts w:cs="Arial"/>
        </w:rPr>
        <w:t xml:space="preserve">vor </w:t>
      </w:r>
      <w:r w:rsidR="002658B5">
        <w:rPr>
          <w:rFonts w:cs="Arial"/>
        </w:rPr>
        <w:t xml:space="preserve">Verletzungen. </w:t>
      </w:r>
      <w:r w:rsidR="00CE49EF">
        <w:rPr>
          <w:rFonts w:cs="Arial"/>
        </w:rPr>
        <w:t xml:space="preserve">Ihre Nutzungsdauer beträgt </w:t>
      </w:r>
      <w:r w:rsidR="00B96D5E">
        <w:rPr>
          <w:rFonts w:cs="Arial"/>
        </w:rPr>
        <w:t xml:space="preserve">mindestens 30 Jahre. </w:t>
      </w:r>
    </w:p>
    <w:p w14:paraId="4C91519A" w14:textId="77777777" w:rsidR="00F97E99" w:rsidRPr="00F97E99" w:rsidRDefault="00F97E99" w:rsidP="000D07C8">
      <w:pPr>
        <w:ind w:right="1"/>
        <w:rPr>
          <w:rFonts w:cs="Arial"/>
          <w:b/>
        </w:rPr>
      </w:pPr>
      <w:r>
        <w:rPr>
          <w:rFonts w:cs="Arial"/>
          <w:b/>
        </w:rPr>
        <w:t xml:space="preserve">Gekräuselte Filamente: </w:t>
      </w:r>
      <w:r w:rsidRPr="00F97E99">
        <w:rPr>
          <w:rFonts w:cs="Arial"/>
          <w:b/>
        </w:rPr>
        <w:t xml:space="preserve">„Dauerwelle“ </w:t>
      </w:r>
      <w:r>
        <w:rPr>
          <w:rFonts w:cs="Arial"/>
          <w:b/>
        </w:rPr>
        <w:t>h</w:t>
      </w:r>
      <w:r w:rsidRPr="00F97E99">
        <w:rPr>
          <w:rFonts w:cs="Arial"/>
          <w:b/>
        </w:rPr>
        <w:t xml:space="preserve">ält Granulat im </w:t>
      </w:r>
      <w:r>
        <w:rPr>
          <w:rFonts w:cs="Arial"/>
          <w:b/>
        </w:rPr>
        <w:t>Rasen</w:t>
      </w:r>
    </w:p>
    <w:p w14:paraId="7DF4504A" w14:textId="269A5AD5" w:rsidR="00F97E99" w:rsidRDefault="002658B5" w:rsidP="000D07C8">
      <w:pPr>
        <w:ind w:right="1"/>
        <w:rPr>
          <w:rFonts w:cs="Arial"/>
        </w:rPr>
      </w:pPr>
      <w:r>
        <w:rPr>
          <w:rFonts w:cs="Arial"/>
        </w:rPr>
        <w:lastRenderedPageBreak/>
        <w:t>Für einen verringerten Bedarf an Infill</w:t>
      </w:r>
      <w:r w:rsidR="00E835CD">
        <w:rPr>
          <w:rFonts w:cs="Arial"/>
        </w:rPr>
        <w:t>-M</w:t>
      </w:r>
      <w:r>
        <w:rPr>
          <w:rFonts w:cs="Arial"/>
        </w:rPr>
        <w:t xml:space="preserve">aterial sorgt </w:t>
      </w:r>
      <w:r w:rsidR="00CE49EF">
        <w:rPr>
          <w:rFonts w:cs="Arial"/>
        </w:rPr>
        <w:t>außerdem</w:t>
      </w:r>
      <w:r>
        <w:rPr>
          <w:rFonts w:cs="Arial"/>
        </w:rPr>
        <w:t xml:space="preserve"> d</w:t>
      </w:r>
      <w:r w:rsidR="005B6233">
        <w:rPr>
          <w:rFonts w:cs="Arial"/>
        </w:rPr>
        <w:t>ie</w:t>
      </w:r>
      <w:r>
        <w:rPr>
          <w:rFonts w:cs="Arial"/>
        </w:rPr>
        <w:t xml:space="preserve"> Verwendung von texturierten </w:t>
      </w:r>
      <w:r w:rsidR="00B96D5E">
        <w:rPr>
          <w:rFonts w:cs="Arial"/>
        </w:rPr>
        <w:t>Filamenten, also Rasenhalme</w:t>
      </w:r>
      <w:r>
        <w:rPr>
          <w:rFonts w:cs="Arial"/>
        </w:rPr>
        <w:t xml:space="preserve"> mit einer </w:t>
      </w:r>
      <w:r w:rsidR="005B6233">
        <w:rPr>
          <w:rFonts w:cs="Arial"/>
        </w:rPr>
        <w:t>„</w:t>
      </w:r>
      <w:r>
        <w:rPr>
          <w:rFonts w:cs="Arial"/>
        </w:rPr>
        <w:t>Dauerwelle</w:t>
      </w:r>
      <w:r w:rsidR="005B6233">
        <w:rPr>
          <w:rFonts w:cs="Arial"/>
        </w:rPr>
        <w:t>“</w:t>
      </w:r>
      <w:r w:rsidR="00CE49EF">
        <w:rPr>
          <w:rFonts w:cs="Arial"/>
        </w:rPr>
        <w:t xml:space="preserve">. Diese </w:t>
      </w:r>
      <w:r w:rsidR="00E835CD">
        <w:rPr>
          <w:rFonts w:cs="Arial"/>
        </w:rPr>
        <w:t>gehören</w:t>
      </w:r>
      <w:r w:rsidR="00CE49EF">
        <w:rPr>
          <w:rFonts w:cs="Arial"/>
        </w:rPr>
        <w:t xml:space="preserve"> </w:t>
      </w:r>
      <w:r w:rsidR="005B6233">
        <w:rPr>
          <w:rFonts w:cs="Arial"/>
        </w:rPr>
        <w:t xml:space="preserve">bei Polytan </w:t>
      </w:r>
      <w:r w:rsidR="00CE49EF">
        <w:rPr>
          <w:rFonts w:cs="Arial"/>
        </w:rPr>
        <w:t xml:space="preserve">bereits </w:t>
      </w:r>
      <w:r w:rsidR="000D07C8">
        <w:rPr>
          <w:rFonts w:cs="Arial"/>
        </w:rPr>
        <w:t xml:space="preserve">seit </w:t>
      </w:r>
      <w:r w:rsidR="00EF4785">
        <w:rPr>
          <w:rFonts w:cs="Arial"/>
        </w:rPr>
        <w:t xml:space="preserve">den frühen 2000er Jahren </w:t>
      </w:r>
      <w:r w:rsidR="00D15026">
        <w:rPr>
          <w:rFonts w:cs="Arial"/>
        </w:rPr>
        <w:t>zum Standard</w:t>
      </w:r>
      <w:r w:rsidR="000D07C8">
        <w:rPr>
          <w:rFonts w:cs="Arial"/>
        </w:rPr>
        <w:t xml:space="preserve">. </w:t>
      </w:r>
      <w:r w:rsidR="00D56D9A">
        <w:rPr>
          <w:rFonts w:cs="Arial"/>
        </w:rPr>
        <w:t>Di</w:t>
      </w:r>
      <w:r w:rsidR="00EC7B4F">
        <w:rPr>
          <w:rFonts w:cs="Arial"/>
        </w:rPr>
        <w:t>e</w:t>
      </w:r>
      <w:r w:rsidR="004B719C">
        <w:rPr>
          <w:rFonts w:cs="Arial"/>
        </w:rPr>
        <w:t xml:space="preserve"> texturierten Kunstrasenhalme</w:t>
      </w:r>
      <w:r w:rsidR="00CE49EF">
        <w:rPr>
          <w:rFonts w:cs="Arial"/>
        </w:rPr>
        <w:t xml:space="preserve"> sind nicht nur strapazierfähiger als glatte Filamente, sondern</w:t>
      </w:r>
      <w:r w:rsidR="000D07C8">
        <w:rPr>
          <w:rFonts w:cs="Arial"/>
        </w:rPr>
        <w:t xml:space="preserve"> reduzieren </w:t>
      </w:r>
      <w:r w:rsidR="00CE49EF">
        <w:rPr>
          <w:rFonts w:cs="Arial"/>
        </w:rPr>
        <w:t xml:space="preserve">die Einfüllmenge und den </w:t>
      </w:r>
      <w:proofErr w:type="spellStart"/>
      <w:r w:rsidR="00020ED3">
        <w:rPr>
          <w:rFonts w:cs="Arial"/>
        </w:rPr>
        <w:t>Splash</w:t>
      </w:r>
      <w:proofErr w:type="spellEnd"/>
      <w:r w:rsidR="00FB6BCF">
        <w:rPr>
          <w:rFonts w:cs="Arial"/>
        </w:rPr>
        <w:t xml:space="preserve"> von Polytan </w:t>
      </w:r>
      <w:r w:rsidR="00E835CD">
        <w:rPr>
          <w:rFonts w:cs="Arial"/>
        </w:rPr>
        <w:t>Kunstrasensystemen nochmals</w:t>
      </w:r>
      <w:r w:rsidR="00855A13">
        <w:rPr>
          <w:rFonts w:cs="Arial"/>
        </w:rPr>
        <w:t xml:space="preserve"> deutlich</w:t>
      </w:r>
      <w:r w:rsidR="00CE49EF">
        <w:rPr>
          <w:rFonts w:cs="Arial"/>
        </w:rPr>
        <w:t xml:space="preserve">. </w:t>
      </w:r>
    </w:p>
    <w:p w14:paraId="20B934CD" w14:textId="59E4FD1D" w:rsidR="00155AAE" w:rsidRDefault="00020ED3" w:rsidP="000D07C8">
      <w:pPr>
        <w:ind w:right="1"/>
        <w:rPr>
          <w:rFonts w:cs="Arial"/>
        </w:rPr>
      </w:pPr>
      <w:r>
        <w:rPr>
          <w:rFonts w:cs="Arial"/>
        </w:rPr>
        <w:t>All diese</w:t>
      </w:r>
      <w:r w:rsidR="000D07C8">
        <w:rPr>
          <w:rFonts w:cs="Arial"/>
        </w:rPr>
        <w:t xml:space="preserve"> </w:t>
      </w:r>
      <w:r>
        <w:rPr>
          <w:rFonts w:cs="Arial"/>
        </w:rPr>
        <w:t xml:space="preserve">Vorzüge </w:t>
      </w:r>
      <w:r w:rsidR="00F97E99">
        <w:rPr>
          <w:rFonts w:cs="Arial"/>
        </w:rPr>
        <w:t xml:space="preserve">vereint der neue </w:t>
      </w:r>
      <w:r w:rsidR="00F97E99" w:rsidRPr="00D15026">
        <w:rPr>
          <w:rFonts w:cs="Arial"/>
          <w:i/>
        </w:rPr>
        <w:t>LigaGrass Synergy</w:t>
      </w:r>
      <w:r w:rsidR="00F97E99">
        <w:rPr>
          <w:rFonts w:cs="Arial"/>
        </w:rPr>
        <w:t xml:space="preserve"> auf sich</w:t>
      </w:r>
      <w:r w:rsidR="00CE49EF">
        <w:rPr>
          <w:rFonts w:cs="Arial"/>
        </w:rPr>
        <w:t>. Darüber hinaus konnte der Infill</w:t>
      </w:r>
      <w:r w:rsidR="00E835CD">
        <w:rPr>
          <w:rFonts w:cs="Arial"/>
        </w:rPr>
        <w:t>-B</w:t>
      </w:r>
      <w:r w:rsidR="00CE49EF">
        <w:rPr>
          <w:rFonts w:cs="Arial"/>
        </w:rPr>
        <w:t xml:space="preserve">edarf </w:t>
      </w:r>
      <w:r w:rsidR="00D15026">
        <w:rPr>
          <w:rFonts w:cs="Arial"/>
        </w:rPr>
        <w:t xml:space="preserve">dieses neuen Kunstrasensystems </w:t>
      </w:r>
      <w:r w:rsidR="00EF4785">
        <w:rPr>
          <w:rFonts w:cs="Arial"/>
        </w:rPr>
        <w:t>innerhalb der texturierten Rasen</w:t>
      </w:r>
      <w:r w:rsidR="00CB167B">
        <w:rPr>
          <w:rFonts w:cs="Arial"/>
        </w:rPr>
        <w:t xml:space="preserve"> </w:t>
      </w:r>
      <w:r w:rsidR="00CE49EF">
        <w:rPr>
          <w:rFonts w:cs="Arial"/>
        </w:rPr>
        <w:t>um 50</w:t>
      </w:r>
      <w:r w:rsidR="00D15026">
        <w:rPr>
          <w:rFonts w:cs="Arial"/>
        </w:rPr>
        <w:t xml:space="preserve"> Prozent </w:t>
      </w:r>
      <w:r w:rsidR="00855A13">
        <w:rPr>
          <w:rFonts w:cs="Arial"/>
        </w:rPr>
        <w:t>gesenkt</w:t>
      </w:r>
      <w:r w:rsidR="00D15026">
        <w:rPr>
          <w:rFonts w:cs="Arial"/>
        </w:rPr>
        <w:t xml:space="preserve"> werden – zurückzuführen ist dies auf einen höheren Faseranteil und eine noch </w:t>
      </w:r>
      <w:r w:rsidR="004B719C">
        <w:rPr>
          <w:rFonts w:cs="Arial"/>
        </w:rPr>
        <w:t xml:space="preserve">dichtere </w:t>
      </w:r>
      <w:r w:rsidR="00EC7B4F">
        <w:rPr>
          <w:rFonts w:cs="Arial"/>
        </w:rPr>
        <w:t>Rasens</w:t>
      </w:r>
      <w:r w:rsidR="004B719C">
        <w:rPr>
          <w:rFonts w:cs="Arial"/>
        </w:rPr>
        <w:t xml:space="preserve">truktur. </w:t>
      </w:r>
    </w:p>
    <w:p w14:paraId="7C2B5125" w14:textId="77777777" w:rsidR="00D15026" w:rsidRDefault="00E835CD" w:rsidP="000D07C8">
      <w:pPr>
        <w:ind w:right="1"/>
        <w:rPr>
          <w:rFonts w:cs="Arial"/>
          <w:b/>
        </w:rPr>
      </w:pPr>
      <w:r w:rsidRPr="00E835CD">
        <w:rPr>
          <w:rFonts w:cs="Arial"/>
          <w:b/>
          <w:i/>
        </w:rPr>
        <w:t>LigaGrass Synergy</w:t>
      </w:r>
      <w:r w:rsidRPr="00E835CD">
        <w:rPr>
          <w:rFonts w:cs="Arial"/>
          <w:b/>
        </w:rPr>
        <w:t xml:space="preserve"> mit innovativer </w:t>
      </w:r>
      <w:proofErr w:type="spellStart"/>
      <w:r w:rsidRPr="00E835CD">
        <w:rPr>
          <w:rFonts w:cs="Arial"/>
          <w:b/>
        </w:rPr>
        <w:t>MultiTuft</w:t>
      </w:r>
      <w:proofErr w:type="spellEnd"/>
      <w:r w:rsidRPr="00E835CD">
        <w:rPr>
          <w:rFonts w:cs="Arial"/>
          <w:b/>
        </w:rPr>
        <w:t xml:space="preserve"> Technologie </w:t>
      </w:r>
    </w:p>
    <w:p w14:paraId="24D4ECE2" w14:textId="77777777" w:rsidR="00593BF5" w:rsidRDefault="00016B81" w:rsidP="000D07C8">
      <w:pPr>
        <w:ind w:right="1"/>
        <w:rPr>
          <w:rFonts w:cs="Arial"/>
        </w:rPr>
      </w:pPr>
      <w:r>
        <w:rPr>
          <w:rFonts w:cs="Arial"/>
        </w:rPr>
        <w:t>Mit</w:t>
      </w:r>
      <w:r w:rsidR="00855A13">
        <w:rPr>
          <w:rFonts w:cs="Arial"/>
        </w:rPr>
        <w:t xml:space="preserve"> der neu entwickelten</w:t>
      </w:r>
      <w:r w:rsidR="00E835CD" w:rsidRPr="00E835CD">
        <w:rPr>
          <w:rFonts w:cs="Arial"/>
        </w:rPr>
        <w:t xml:space="preserve"> </w:t>
      </w:r>
      <w:proofErr w:type="spellStart"/>
      <w:r w:rsidR="00E835CD" w:rsidRPr="00EC7B4F">
        <w:rPr>
          <w:rFonts w:cs="Arial"/>
          <w:i/>
        </w:rPr>
        <w:t>MultiTuft</w:t>
      </w:r>
      <w:proofErr w:type="spellEnd"/>
      <w:r w:rsidR="00E835CD" w:rsidRPr="00EC7B4F">
        <w:rPr>
          <w:rFonts w:cs="Arial"/>
          <w:i/>
        </w:rPr>
        <w:t xml:space="preserve"> Technologie</w:t>
      </w:r>
      <w:r w:rsidR="00E835CD" w:rsidRPr="00E835CD">
        <w:rPr>
          <w:rFonts w:cs="Arial"/>
        </w:rPr>
        <w:t xml:space="preserve"> </w:t>
      </w:r>
      <w:r w:rsidR="00E835CD">
        <w:rPr>
          <w:rFonts w:cs="Arial"/>
        </w:rPr>
        <w:t xml:space="preserve">ist es Polytan erstmals gelungen, zwei texturierte Filamente unterschiedlicher Form und Feinheit zu einem </w:t>
      </w:r>
      <w:r w:rsidR="00AF7E63">
        <w:rPr>
          <w:rFonts w:cs="Arial"/>
        </w:rPr>
        <w:t>optimalen</w:t>
      </w:r>
      <w:r w:rsidR="00E835CD">
        <w:rPr>
          <w:rFonts w:cs="Arial"/>
        </w:rPr>
        <w:t xml:space="preserve"> Gesamtsystem zu vereinen. </w:t>
      </w:r>
      <w:r w:rsidR="001706A8">
        <w:rPr>
          <w:rFonts w:cs="Arial"/>
        </w:rPr>
        <w:t>Dabei w</w:t>
      </w:r>
      <w:r w:rsidR="006F3D7D">
        <w:rPr>
          <w:rFonts w:cs="Arial"/>
        </w:rPr>
        <w:t>ird</w:t>
      </w:r>
      <w:r w:rsidR="001706A8">
        <w:rPr>
          <w:rFonts w:cs="Arial"/>
        </w:rPr>
        <w:t xml:space="preserve"> eine Vielzahl von weichen</w:t>
      </w:r>
      <w:r w:rsidR="00AF7E63">
        <w:rPr>
          <w:rFonts w:cs="Arial"/>
        </w:rPr>
        <w:t xml:space="preserve"> und </w:t>
      </w:r>
      <w:r w:rsidR="001706A8">
        <w:rPr>
          <w:rFonts w:cs="Arial"/>
        </w:rPr>
        <w:t xml:space="preserve">flexiblen </w:t>
      </w:r>
      <w:r w:rsidR="001706A8" w:rsidRPr="00AF7E63">
        <w:rPr>
          <w:rFonts w:cs="Arial"/>
          <w:i/>
        </w:rPr>
        <w:t>Synergy</w:t>
      </w:r>
      <w:r w:rsidR="001706A8">
        <w:rPr>
          <w:rFonts w:cs="Arial"/>
        </w:rPr>
        <w:t xml:space="preserve"> Filamente</w:t>
      </w:r>
      <w:r w:rsidR="00D56D9A">
        <w:rPr>
          <w:rFonts w:cs="Arial"/>
        </w:rPr>
        <w:t>n</w:t>
      </w:r>
      <w:r w:rsidR="001706A8">
        <w:rPr>
          <w:rFonts w:cs="Arial"/>
        </w:rPr>
        <w:t xml:space="preserve"> </w:t>
      </w:r>
      <w:r w:rsidR="00AF7E63">
        <w:rPr>
          <w:rFonts w:cs="Arial"/>
        </w:rPr>
        <w:t xml:space="preserve">mit den größeren und festeren </w:t>
      </w:r>
      <w:r w:rsidR="00AF7E63" w:rsidRPr="00016B81">
        <w:rPr>
          <w:rFonts w:cs="Arial"/>
          <w:i/>
        </w:rPr>
        <w:t>LigaGrass Pro</w:t>
      </w:r>
      <w:r w:rsidR="00AF7E63">
        <w:rPr>
          <w:rFonts w:cs="Arial"/>
        </w:rPr>
        <w:t xml:space="preserve"> Filamenten </w:t>
      </w:r>
      <w:r>
        <w:rPr>
          <w:rFonts w:cs="Arial"/>
        </w:rPr>
        <w:t xml:space="preserve">kombiniert. Das Ergebnis ist ein verbesserter Halt </w:t>
      </w:r>
      <w:r w:rsidR="00894ED3">
        <w:rPr>
          <w:rFonts w:cs="Arial"/>
        </w:rPr>
        <w:t>d</w:t>
      </w:r>
      <w:r>
        <w:rPr>
          <w:rFonts w:cs="Arial"/>
        </w:rPr>
        <w:t xml:space="preserve">es </w:t>
      </w:r>
      <w:proofErr w:type="spellStart"/>
      <w:r>
        <w:rPr>
          <w:rFonts w:cs="Arial"/>
        </w:rPr>
        <w:t>Infills</w:t>
      </w:r>
      <w:proofErr w:type="spellEnd"/>
      <w:r>
        <w:rPr>
          <w:rFonts w:cs="Arial"/>
        </w:rPr>
        <w:t xml:space="preserve"> im Rasen, ohne Abstriche bei Traktion und Rotation hinnehmen zu müssen. </w:t>
      </w:r>
    </w:p>
    <w:p w14:paraId="17905812" w14:textId="77777777" w:rsidR="00F6770D" w:rsidRPr="00F6770D" w:rsidRDefault="00F6770D" w:rsidP="000D07C8">
      <w:pPr>
        <w:ind w:right="1"/>
        <w:rPr>
          <w:rFonts w:cs="Arial"/>
          <w:color w:val="0070C0"/>
        </w:rPr>
      </w:pPr>
      <w:r w:rsidRPr="00F6770D">
        <w:rPr>
          <w:rFonts w:cs="Arial"/>
          <w:color w:val="0070C0"/>
        </w:rPr>
        <w:t xml:space="preserve">Infokasten: </w:t>
      </w:r>
    </w:p>
    <w:p w14:paraId="178F6656" w14:textId="77777777" w:rsidR="00EC7B4F" w:rsidRPr="00F6770D" w:rsidRDefault="00016B81" w:rsidP="00F6770D">
      <w:pPr>
        <w:ind w:right="1"/>
        <w:rPr>
          <w:rFonts w:cs="Arial"/>
          <w:color w:val="0070C0"/>
          <w:szCs w:val="20"/>
        </w:rPr>
      </w:pPr>
      <w:r w:rsidRPr="00F6770D">
        <w:rPr>
          <w:rFonts w:cs="Arial"/>
          <w:color w:val="0070C0"/>
          <w:szCs w:val="20"/>
        </w:rPr>
        <w:t xml:space="preserve">Die Einfüllmenge von Sand und Gummigranulat reduziert sich </w:t>
      </w:r>
      <w:r w:rsidR="00894ED3" w:rsidRPr="00F6770D">
        <w:rPr>
          <w:rFonts w:cs="Arial"/>
          <w:color w:val="0070C0"/>
          <w:szCs w:val="20"/>
        </w:rPr>
        <w:t>beim</w:t>
      </w:r>
      <w:r w:rsidR="00894ED3" w:rsidRPr="00F6770D">
        <w:rPr>
          <w:rFonts w:cs="Arial"/>
          <w:i/>
          <w:color w:val="0070C0"/>
          <w:szCs w:val="20"/>
        </w:rPr>
        <w:t xml:space="preserve"> </w:t>
      </w:r>
      <w:r w:rsidR="004B719C" w:rsidRPr="00F6770D">
        <w:rPr>
          <w:rFonts w:cs="Arial"/>
          <w:i/>
          <w:color w:val="0070C0"/>
          <w:szCs w:val="20"/>
        </w:rPr>
        <w:t>LigaGrass Synergy</w:t>
      </w:r>
      <w:r w:rsidR="004B719C" w:rsidRPr="00F6770D">
        <w:rPr>
          <w:rFonts w:cs="Arial"/>
          <w:color w:val="0070C0"/>
          <w:szCs w:val="20"/>
        </w:rPr>
        <w:t xml:space="preserve"> </w:t>
      </w:r>
      <w:r w:rsidR="00C22A35">
        <w:rPr>
          <w:rFonts w:cs="Arial"/>
          <w:color w:val="0070C0"/>
          <w:szCs w:val="20"/>
        </w:rPr>
        <w:t>um 50 Prozent –</w:t>
      </w:r>
      <w:r w:rsidR="004B719C" w:rsidRPr="00F6770D">
        <w:rPr>
          <w:rFonts w:cs="Arial"/>
          <w:color w:val="0070C0"/>
          <w:szCs w:val="20"/>
        </w:rPr>
        <w:t xml:space="preserve"> von </w:t>
      </w:r>
      <w:r w:rsidR="00C22A35">
        <w:rPr>
          <w:rFonts w:cs="Arial"/>
          <w:color w:val="0070C0"/>
          <w:szCs w:val="20"/>
        </w:rPr>
        <w:t xml:space="preserve">ca. </w:t>
      </w:r>
      <w:r w:rsidRPr="00F6770D">
        <w:rPr>
          <w:rFonts w:cs="Arial"/>
          <w:color w:val="0070C0"/>
          <w:szCs w:val="20"/>
        </w:rPr>
        <w:t xml:space="preserve">4 kg/m² bei einem </w:t>
      </w:r>
      <w:r w:rsidRPr="00F6770D">
        <w:rPr>
          <w:rFonts w:cs="Arial"/>
          <w:i/>
          <w:color w:val="0070C0"/>
          <w:szCs w:val="20"/>
        </w:rPr>
        <w:t>LigaGrass Pro</w:t>
      </w:r>
      <w:r w:rsidRPr="00F6770D">
        <w:rPr>
          <w:rFonts w:cs="Arial"/>
          <w:color w:val="0070C0"/>
          <w:szCs w:val="20"/>
        </w:rPr>
        <w:t xml:space="preserve"> </w:t>
      </w:r>
      <w:r w:rsidR="004B719C" w:rsidRPr="00F6770D">
        <w:rPr>
          <w:rFonts w:cs="Arial"/>
          <w:color w:val="0070C0"/>
          <w:szCs w:val="20"/>
        </w:rPr>
        <w:t>(</w:t>
      </w:r>
      <w:r w:rsidR="00155AAE" w:rsidRPr="00F6770D">
        <w:rPr>
          <w:rFonts w:cs="Arial"/>
          <w:color w:val="0070C0"/>
          <w:szCs w:val="20"/>
        </w:rPr>
        <w:t xml:space="preserve">mit </w:t>
      </w:r>
      <w:r w:rsidRPr="00F6770D">
        <w:rPr>
          <w:rFonts w:cs="Arial"/>
          <w:i/>
          <w:color w:val="0070C0"/>
          <w:szCs w:val="20"/>
        </w:rPr>
        <w:t>EPDM ST</w:t>
      </w:r>
      <w:r w:rsidR="00155AAE" w:rsidRPr="00F6770D">
        <w:rPr>
          <w:rFonts w:cs="Arial"/>
          <w:i/>
          <w:color w:val="0070C0"/>
          <w:szCs w:val="20"/>
        </w:rPr>
        <w:t xml:space="preserve"> </w:t>
      </w:r>
      <w:r w:rsidR="00155AAE" w:rsidRPr="00F6770D">
        <w:rPr>
          <w:rFonts w:cs="Arial"/>
          <w:color w:val="0070C0"/>
          <w:szCs w:val="20"/>
        </w:rPr>
        <w:t>als Infill</w:t>
      </w:r>
      <w:r w:rsidR="004B719C" w:rsidRPr="00F6770D">
        <w:rPr>
          <w:rFonts w:cs="Arial"/>
          <w:color w:val="0070C0"/>
          <w:szCs w:val="20"/>
        </w:rPr>
        <w:t>)</w:t>
      </w:r>
      <w:r w:rsidRPr="00F6770D">
        <w:rPr>
          <w:rFonts w:cs="Arial"/>
          <w:color w:val="0070C0"/>
          <w:szCs w:val="20"/>
        </w:rPr>
        <w:t xml:space="preserve"> auf </w:t>
      </w:r>
      <w:r w:rsidR="00C22A35">
        <w:rPr>
          <w:rFonts w:cs="Arial"/>
          <w:color w:val="0070C0"/>
          <w:szCs w:val="20"/>
        </w:rPr>
        <w:t xml:space="preserve">ca. </w:t>
      </w:r>
      <w:r w:rsidRPr="00F6770D">
        <w:rPr>
          <w:rFonts w:cs="Arial"/>
          <w:color w:val="0070C0"/>
          <w:szCs w:val="20"/>
        </w:rPr>
        <w:t>2 kg</w:t>
      </w:r>
      <w:r w:rsidR="00593BF5" w:rsidRPr="00F6770D">
        <w:rPr>
          <w:rFonts w:cs="Arial"/>
          <w:color w:val="0070C0"/>
          <w:szCs w:val="20"/>
        </w:rPr>
        <w:t xml:space="preserve">/m² mit </w:t>
      </w:r>
      <w:r w:rsidR="00155AAE" w:rsidRPr="00F6770D">
        <w:rPr>
          <w:rFonts w:cs="Arial"/>
          <w:color w:val="0070C0"/>
          <w:szCs w:val="20"/>
        </w:rPr>
        <w:t xml:space="preserve">dem </w:t>
      </w:r>
      <w:r w:rsidR="00593BF5" w:rsidRPr="00F6770D">
        <w:rPr>
          <w:rFonts w:cs="Arial"/>
          <w:color w:val="0070C0"/>
          <w:szCs w:val="20"/>
        </w:rPr>
        <w:t xml:space="preserve">neuen </w:t>
      </w:r>
      <w:r w:rsidR="00593BF5" w:rsidRPr="00F6770D">
        <w:rPr>
          <w:rFonts w:cs="Arial"/>
          <w:i/>
          <w:color w:val="0070C0"/>
          <w:szCs w:val="20"/>
        </w:rPr>
        <w:t xml:space="preserve">LigaGrass Synergy </w:t>
      </w:r>
      <w:r w:rsidR="004B719C" w:rsidRPr="00F6770D">
        <w:rPr>
          <w:rFonts w:cs="Arial"/>
          <w:i/>
          <w:color w:val="0070C0"/>
          <w:szCs w:val="20"/>
        </w:rPr>
        <w:t>(</w:t>
      </w:r>
      <w:r w:rsidR="00593BF5" w:rsidRPr="00F6770D">
        <w:rPr>
          <w:rFonts w:cs="Arial"/>
          <w:color w:val="0070C0"/>
          <w:szCs w:val="20"/>
        </w:rPr>
        <w:t xml:space="preserve">mit </w:t>
      </w:r>
      <w:r w:rsidR="004B719C" w:rsidRPr="00F6770D">
        <w:rPr>
          <w:rFonts w:cs="Arial"/>
          <w:color w:val="0070C0"/>
          <w:szCs w:val="20"/>
        </w:rPr>
        <w:t xml:space="preserve">dem Infill </w:t>
      </w:r>
      <w:r w:rsidR="004B719C" w:rsidRPr="00F6770D">
        <w:rPr>
          <w:rFonts w:cs="Arial"/>
          <w:i/>
          <w:color w:val="0070C0"/>
          <w:szCs w:val="20"/>
        </w:rPr>
        <w:t>Fusion GT)</w:t>
      </w:r>
      <w:r w:rsidR="00593BF5" w:rsidRPr="00F6770D">
        <w:rPr>
          <w:rFonts w:cs="Arial"/>
          <w:color w:val="0070C0"/>
          <w:szCs w:val="20"/>
        </w:rPr>
        <w:t>.</w:t>
      </w:r>
      <w:r w:rsidR="00F468C1" w:rsidRPr="00F6770D">
        <w:rPr>
          <w:rFonts w:cs="Arial"/>
          <w:color w:val="0070C0"/>
          <w:szCs w:val="20"/>
        </w:rPr>
        <w:t xml:space="preserve"> Zur Erinnerung: Ein verfüllter Standard-Kunstrasen nach Europäischer Norm liegt bei </w:t>
      </w:r>
      <w:r w:rsidR="0088721E" w:rsidRPr="00F6770D">
        <w:rPr>
          <w:rFonts w:cs="Arial"/>
          <w:color w:val="0070C0"/>
          <w:szCs w:val="20"/>
        </w:rPr>
        <w:t xml:space="preserve">rund </w:t>
      </w:r>
      <w:r w:rsidR="00D56D9A" w:rsidRPr="00F6770D">
        <w:rPr>
          <w:rFonts w:cs="Arial"/>
          <w:color w:val="0070C0"/>
          <w:szCs w:val="20"/>
        </w:rPr>
        <w:t>16 kg/m², a</w:t>
      </w:r>
      <w:r w:rsidR="00EC7B4F" w:rsidRPr="00F6770D">
        <w:rPr>
          <w:rFonts w:cs="Arial"/>
          <w:color w:val="0070C0"/>
          <w:szCs w:val="20"/>
        </w:rPr>
        <w:t xml:space="preserve">lso gut dem Achtfachen. </w:t>
      </w:r>
    </w:p>
    <w:p w14:paraId="7355A2C4" w14:textId="15629903" w:rsidR="00155AAE" w:rsidRDefault="00894ED3" w:rsidP="00EC7B4F">
      <w:pPr>
        <w:ind w:right="1"/>
        <w:rPr>
          <w:rFonts w:cs="Arial"/>
        </w:rPr>
      </w:pPr>
      <w:r>
        <w:rPr>
          <w:rFonts w:cs="Arial"/>
          <w:szCs w:val="20"/>
        </w:rPr>
        <w:t xml:space="preserve">Neben der Verwendung </w:t>
      </w:r>
      <w:r w:rsidR="00F6770D">
        <w:rPr>
          <w:rFonts w:cs="Arial"/>
          <w:szCs w:val="20"/>
        </w:rPr>
        <w:t>einer</w:t>
      </w:r>
      <w:r>
        <w:rPr>
          <w:rFonts w:cs="Arial"/>
          <w:szCs w:val="20"/>
        </w:rPr>
        <w:t xml:space="preserve"> </w:t>
      </w:r>
      <w:r w:rsidR="00EF4785">
        <w:rPr>
          <w:rFonts w:cs="Arial"/>
          <w:szCs w:val="20"/>
        </w:rPr>
        <w:t xml:space="preserve">langlebigen </w:t>
      </w:r>
      <w:r>
        <w:rPr>
          <w:rFonts w:cs="Arial"/>
          <w:szCs w:val="20"/>
        </w:rPr>
        <w:t xml:space="preserve">Elastikschicht und texturierten Filamenten trägt auch das Einstreugranulat </w:t>
      </w:r>
      <w:r w:rsidRPr="00F6770D">
        <w:rPr>
          <w:rFonts w:cs="Arial"/>
          <w:i/>
          <w:szCs w:val="20"/>
        </w:rPr>
        <w:t>Fusion GT</w:t>
      </w:r>
      <w:r>
        <w:rPr>
          <w:rFonts w:cs="Arial"/>
          <w:szCs w:val="20"/>
        </w:rPr>
        <w:t xml:space="preserve"> zur Reduzierung </w:t>
      </w:r>
      <w:r w:rsidR="00F6770D">
        <w:rPr>
          <w:rFonts w:cs="Arial"/>
          <w:szCs w:val="20"/>
        </w:rPr>
        <w:t xml:space="preserve">des Infill-Bedarfs im neuen Kunstrasensystem </w:t>
      </w:r>
      <w:r w:rsidR="00F6770D" w:rsidRPr="00F6770D">
        <w:rPr>
          <w:rFonts w:cs="Arial"/>
          <w:i/>
          <w:szCs w:val="20"/>
        </w:rPr>
        <w:t>LigaGrass Synergy</w:t>
      </w:r>
      <w:r w:rsidR="00F6770D">
        <w:rPr>
          <w:rFonts w:cs="Arial"/>
          <w:szCs w:val="20"/>
        </w:rPr>
        <w:t xml:space="preserve"> von Polytan bei. </w:t>
      </w:r>
      <w:r w:rsidR="00F6770D">
        <w:rPr>
          <w:rFonts w:cs="Arial"/>
        </w:rPr>
        <w:t>Dabei</w:t>
      </w:r>
      <w:r w:rsidR="00593BF5" w:rsidRPr="00EC7B4F">
        <w:rPr>
          <w:rFonts w:cs="Arial"/>
        </w:rPr>
        <w:t xml:space="preserve"> handelt es sich</w:t>
      </w:r>
      <w:r w:rsidR="00855A13" w:rsidRPr="00EC7B4F">
        <w:rPr>
          <w:rFonts w:cs="Arial"/>
        </w:rPr>
        <w:t xml:space="preserve"> </w:t>
      </w:r>
      <w:r w:rsidR="00F6770D">
        <w:rPr>
          <w:rFonts w:cs="Arial"/>
        </w:rPr>
        <w:t xml:space="preserve">um </w:t>
      </w:r>
      <w:r w:rsidR="00855A13" w:rsidRPr="00EC7B4F">
        <w:rPr>
          <w:rFonts w:cs="Arial"/>
        </w:rPr>
        <w:t>ein neu produziertes</w:t>
      </w:r>
      <w:r w:rsidR="004B719C" w:rsidRPr="00EC7B4F">
        <w:rPr>
          <w:rFonts w:cs="Arial"/>
        </w:rPr>
        <w:t xml:space="preserve"> </w:t>
      </w:r>
      <w:r w:rsidR="00855A13" w:rsidRPr="00EC7B4F">
        <w:rPr>
          <w:rFonts w:cs="Arial"/>
        </w:rPr>
        <w:t xml:space="preserve">EPDM-Kautschukgranulat </w:t>
      </w:r>
      <w:r w:rsidR="00EF4785">
        <w:rPr>
          <w:rFonts w:cs="Arial"/>
        </w:rPr>
        <w:t xml:space="preserve">in einer Kombination aus natürlichen und schnell nachwachsenden Rohstoffen, das </w:t>
      </w:r>
      <w:r w:rsidR="00593BF5" w:rsidRPr="00EC7B4F">
        <w:rPr>
          <w:rFonts w:cs="Arial"/>
        </w:rPr>
        <w:t xml:space="preserve"> 2017 </w:t>
      </w:r>
      <w:r w:rsidR="00EC7B4F" w:rsidRPr="00EC7B4F">
        <w:rPr>
          <w:rFonts w:cs="Arial"/>
        </w:rPr>
        <w:t xml:space="preserve">von Polytan </w:t>
      </w:r>
      <w:r w:rsidR="00593BF5" w:rsidRPr="00EC7B4F">
        <w:rPr>
          <w:rFonts w:cs="Arial"/>
        </w:rPr>
        <w:t xml:space="preserve">in den Markt eingeführt wurde. </w:t>
      </w:r>
      <w:r w:rsidR="0088721E" w:rsidRPr="00EC7B4F">
        <w:rPr>
          <w:rFonts w:cs="Arial"/>
        </w:rPr>
        <w:t xml:space="preserve">Eine </w:t>
      </w:r>
      <w:r w:rsidR="00EF4785">
        <w:rPr>
          <w:rFonts w:cs="Arial"/>
        </w:rPr>
        <w:t>naturnahe</w:t>
      </w:r>
      <w:r w:rsidR="00EF4785" w:rsidRPr="00EC7B4F">
        <w:rPr>
          <w:rFonts w:cs="Arial"/>
        </w:rPr>
        <w:t xml:space="preserve"> </w:t>
      </w:r>
      <w:r w:rsidR="0088721E" w:rsidRPr="00EC7B4F">
        <w:rPr>
          <w:rFonts w:cs="Arial"/>
        </w:rPr>
        <w:t xml:space="preserve">Form der Granulate verringert </w:t>
      </w:r>
      <w:r w:rsidR="00EC7B4F" w:rsidRPr="00EC7B4F">
        <w:rPr>
          <w:rFonts w:cs="Arial"/>
        </w:rPr>
        <w:t>dabei</w:t>
      </w:r>
      <w:r w:rsidR="0088721E" w:rsidRPr="00EC7B4F">
        <w:rPr>
          <w:rFonts w:cs="Arial"/>
        </w:rPr>
        <w:t xml:space="preserve"> die Schüttdichte des Materials – und damit den Materialbedarf. </w:t>
      </w:r>
    </w:p>
    <w:p w14:paraId="37523BE1" w14:textId="77777777" w:rsidR="0088721E" w:rsidRDefault="0088721E" w:rsidP="000D07C8">
      <w:pPr>
        <w:ind w:right="1"/>
        <w:rPr>
          <w:rFonts w:cs="Arial"/>
        </w:rPr>
      </w:pPr>
      <w:r w:rsidRPr="00E835CD">
        <w:rPr>
          <w:rFonts w:cs="Arial"/>
          <w:b/>
          <w:i/>
        </w:rPr>
        <w:lastRenderedPageBreak/>
        <w:t>LigaGrass Synergy</w:t>
      </w:r>
      <w:r>
        <w:rPr>
          <w:rFonts w:cs="Arial"/>
          <w:b/>
          <w:i/>
        </w:rPr>
        <w:t xml:space="preserve"> </w:t>
      </w:r>
      <w:r w:rsidRPr="0088721E">
        <w:rPr>
          <w:rFonts w:cs="Arial"/>
          <w:b/>
        </w:rPr>
        <w:t xml:space="preserve">– </w:t>
      </w:r>
      <w:r>
        <w:rPr>
          <w:rFonts w:cs="Arial"/>
          <w:b/>
        </w:rPr>
        <w:t xml:space="preserve">macht Vereine und Kommunen fit für die Zukunft </w:t>
      </w:r>
    </w:p>
    <w:p w14:paraId="68CFF82F" w14:textId="77777777" w:rsidR="004B719C" w:rsidRDefault="009A3B52" w:rsidP="000D07C8">
      <w:pPr>
        <w:ind w:right="1"/>
        <w:rPr>
          <w:rFonts w:cs="Arial"/>
        </w:rPr>
      </w:pPr>
      <w:r>
        <w:rPr>
          <w:rFonts w:cs="Arial"/>
          <w:szCs w:val="20"/>
        </w:rPr>
        <w:t xml:space="preserve">Bereits der </w:t>
      </w:r>
      <w:r w:rsidRPr="009A3B52">
        <w:rPr>
          <w:rFonts w:cs="Arial"/>
          <w:i/>
          <w:szCs w:val="20"/>
        </w:rPr>
        <w:t>LigaGrass Pro</w:t>
      </w:r>
      <w:r>
        <w:rPr>
          <w:rFonts w:cs="Arial"/>
          <w:szCs w:val="20"/>
        </w:rPr>
        <w:t xml:space="preserve"> ist durch </w:t>
      </w:r>
      <w:r w:rsidR="00155AAE">
        <w:rPr>
          <w:rFonts w:cs="Arial"/>
          <w:szCs w:val="20"/>
        </w:rPr>
        <w:t xml:space="preserve">einen </w:t>
      </w:r>
      <w:r>
        <w:rPr>
          <w:rFonts w:cs="Arial"/>
          <w:szCs w:val="20"/>
        </w:rPr>
        <w:t>hohen Verschleißschutz, geringen Pflegeaufwand und naturrasenähnliche</w:t>
      </w:r>
      <w:r w:rsidR="00155AAE">
        <w:rPr>
          <w:rFonts w:cs="Arial"/>
          <w:szCs w:val="20"/>
        </w:rPr>
        <w:t>m</w:t>
      </w:r>
      <w:r w:rsidR="00F468C1">
        <w:rPr>
          <w:rFonts w:cs="Arial"/>
          <w:szCs w:val="20"/>
        </w:rPr>
        <w:t xml:space="preserve"> Erscheinungsbild</w:t>
      </w:r>
      <w:r>
        <w:rPr>
          <w:rFonts w:cs="Arial"/>
          <w:szCs w:val="20"/>
        </w:rPr>
        <w:t xml:space="preserve"> der </w:t>
      </w:r>
      <w:r w:rsidR="00155AAE">
        <w:rPr>
          <w:rFonts w:cs="Arial"/>
          <w:szCs w:val="20"/>
        </w:rPr>
        <w:t>optimale</w:t>
      </w:r>
      <w:r>
        <w:rPr>
          <w:rFonts w:cs="Arial"/>
          <w:szCs w:val="20"/>
        </w:rPr>
        <w:t xml:space="preserve"> Kunstrasen für </w:t>
      </w:r>
      <w:r w:rsidR="00F468C1">
        <w:rPr>
          <w:rFonts w:cs="Arial"/>
          <w:szCs w:val="20"/>
        </w:rPr>
        <w:t xml:space="preserve">Vereine und Kommunen. </w:t>
      </w:r>
      <w:r w:rsidR="00155AAE">
        <w:rPr>
          <w:rFonts w:cs="Arial"/>
          <w:szCs w:val="20"/>
        </w:rPr>
        <w:t xml:space="preserve">Seine Weiterentwicklung, der </w:t>
      </w:r>
      <w:r w:rsidR="00155AAE" w:rsidRPr="00D15026">
        <w:rPr>
          <w:rFonts w:cs="Arial"/>
          <w:i/>
        </w:rPr>
        <w:t>LigaGrass Synergy</w:t>
      </w:r>
      <w:r w:rsidR="00155AAE">
        <w:rPr>
          <w:rFonts w:cs="Arial"/>
          <w:i/>
        </w:rPr>
        <w:t xml:space="preserve">, </w:t>
      </w:r>
      <w:r w:rsidR="00155AAE" w:rsidRPr="00155AAE">
        <w:rPr>
          <w:rFonts w:cs="Arial"/>
        </w:rPr>
        <w:t xml:space="preserve">macht </w:t>
      </w:r>
      <w:r w:rsidR="00155AAE">
        <w:rPr>
          <w:rFonts w:cs="Arial"/>
        </w:rPr>
        <w:t xml:space="preserve">ihn </w:t>
      </w:r>
      <w:r w:rsidR="00EC7B4F">
        <w:rPr>
          <w:rFonts w:cs="Arial"/>
        </w:rPr>
        <w:t xml:space="preserve">durch </w:t>
      </w:r>
      <w:r w:rsidR="00155AAE">
        <w:rPr>
          <w:rFonts w:cs="Arial"/>
        </w:rPr>
        <w:t xml:space="preserve">einen geringen Infill-Bedarf </w:t>
      </w:r>
      <w:r w:rsidR="004B719C">
        <w:rPr>
          <w:rFonts w:cs="Arial"/>
        </w:rPr>
        <w:t xml:space="preserve">von nur 2kg/m² </w:t>
      </w:r>
      <w:r w:rsidR="00155AAE">
        <w:rPr>
          <w:rFonts w:cs="Arial"/>
        </w:rPr>
        <w:t xml:space="preserve">auch aus ökologischer Sicht </w:t>
      </w:r>
      <w:r w:rsidR="004B719C">
        <w:rPr>
          <w:rFonts w:cs="Arial"/>
        </w:rPr>
        <w:t xml:space="preserve">fit für Zukunft. </w:t>
      </w:r>
      <w:r w:rsidR="00155AAE">
        <w:rPr>
          <w:rFonts w:cs="Arial"/>
        </w:rPr>
        <w:t xml:space="preserve">Dabei bleibt der </w:t>
      </w:r>
      <w:r w:rsidR="004B719C">
        <w:rPr>
          <w:rFonts w:cs="Arial"/>
        </w:rPr>
        <w:t>Spielerschutz und Spielkomfort</w:t>
      </w:r>
      <w:r w:rsidR="00155AAE">
        <w:rPr>
          <w:rFonts w:cs="Arial"/>
        </w:rPr>
        <w:t xml:space="preserve"> </w:t>
      </w:r>
      <w:r w:rsidR="004B719C">
        <w:rPr>
          <w:rFonts w:cs="Arial"/>
        </w:rPr>
        <w:t>stets gewährleistet</w:t>
      </w:r>
      <w:r w:rsidR="00155AAE">
        <w:rPr>
          <w:rFonts w:cs="Arial"/>
        </w:rPr>
        <w:t xml:space="preserve">. </w:t>
      </w:r>
    </w:p>
    <w:p w14:paraId="0D710DED" w14:textId="77777777" w:rsidR="009A3B52" w:rsidRPr="009A3B52" w:rsidRDefault="00155AAE" w:rsidP="000D07C8">
      <w:pPr>
        <w:ind w:right="1"/>
        <w:rPr>
          <w:rFonts w:cs="Arial"/>
          <w:szCs w:val="20"/>
        </w:rPr>
      </w:pPr>
      <w:r>
        <w:rPr>
          <w:rFonts w:cs="Arial"/>
        </w:rPr>
        <w:t xml:space="preserve">Wer übrigens ganz auf synthetische Füllstoffe verzichten </w:t>
      </w:r>
      <w:r w:rsidR="004B719C">
        <w:rPr>
          <w:rFonts w:cs="Arial"/>
        </w:rPr>
        <w:t>möchte, kann das durchaus tun: D</w:t>
      </w:r>
      <w:r>
        <w:rPr>
          <w:rFonts w:cs="Arial"/>
        </w:rPr>
        <w:t xml:space="preserve">er neue </w:t>
      </w:r>
      <w:r w:rsidRPr="00155AAE">
        <w:rPr>
          <w:rFonts w:cs="Arial"/>
          <w:i/>
        </w:rPr>
        <w:t>LigaGrass Synergy</w:t>
      </w:r>
      <w:r>
        <w:rPr>
          <w:rFonts w:cs="Arial"/>
        </w:rPr>
        <w:t xml:space="preserve"> ist auch als rein sandgefüllte Variante bei Polytan erhältlich. </w:t>
      </w:r>
    </w:p>
    <w:p w14:paraId="452FF153" w14:textId="77777777" w:rsidR="00F923D7" w:rsidRDefault="00F923D7" w:rsidP="00F11704">
      <w:pPr>
        <w:pStyle w:val="PolytanBriefbogenTextblock"/>
        <w:spacing w:before="40" w:after="40"/>
      </w:pPr>
    </w:p>
    <w:p w14:paraId="6DE2BFA9" w14:textId="74565208" w:rsidR="00CE0F01" w:rsidRPr="009549E7" w:rsidRDefault="00C305AE" w:rsidP="004014C5">
      <w:pPr>
        <w:rPr>
          <w:b/>
        </w:rPr>
      </w:pPr>
      <w:r w:rsidRPr="00284796">
        <w:rPr>
          <w:b/>
        </w:rPr>
        <w:t xml:space="preserve">Bildunterschriften: </w:t>
      </w:r>
    </w:p>
    <w:p w14:paraId="5B49C7C8" w14:textId="2EF7C762" w:rsidR="004014C5" w:rsidRDefault="004014C5" w:rsidP="009549E7">
      <w:r>
        <w:br/>
      </w:r>
      <w:r w:rsidRPr="004014C5">
        <w:rPr>
          <w:b/>
        </w:rPr>
        <w:t>Bild</w:t>
      </w:r>
      <w:r>
        <w:rPr>
          <w:b/>
        </w:rPr>
        <w:t>nachweis</w:t>
      </w:r>
      <w:r w:rsidRPr="004014C5">
        <w:rPr>
          <w:b/>
        </w:rPr>
        <w:t xml:space="preserve">: </w:t>
      </w:r>
      <w:r w:rsidR="00CE0F01">
        <w:rPr>
          <w:b/>
        </w:rPr>
        <w:t>Polytan GmbH</w:t>
      </w:r>
    </w:p>
    <w:p w14:paraId="3889EF1C" w14:textId="77777777" w:rsidR="00CE0F01" w:rsidRDefault="00CE0F01" w:rsidP="006405D5">
      <w:pPr>
        <w:pStyle w:val="PolytanBriefbogenTextblock"/>
        <w:spacing w:after="80"/>
      </w:pPr>
      <w:r>
        <w:rPr>
          <w:noProof/>
          <w:lang w:eastAsia="de-DE"/>
        </w:rPr>
        <w:drawing>
          <wp:inline distT="0" distB="0" distL="0" distR="0" wp14:anchorId="338A732F" wp14:editId="7C468280">
            <wp:extent cx="1400400" cy="1980000"/>
            <wp:effectExtent l="0" t="0" r="9525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ytan_LigaGrass Synergy_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4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1A33" w14:textId="01001C33" w:rsidR="00483999" w:rsidRDefault="00CE0F01" w:rsidP="006405D5">
      <w:pPr>
        <w:pStyle w:val="PolytanBriefbogenTextblock"/>
        <w:spacing w:after="80"/>
      </w:pPr>
      <w:r>
        <w:rPr>
          <w:b/>
        </w:rPr>
        <w:t>LigaGrass Synergy_01</w:t>
      </w:r>
      <w:r w:rsidRPr="00284796">
        <w:rPr>
          <w:b/>
        </w:rPr>
        <w:t>jpg</w:t>
      </w:r>
      <w:r>
        <w:br/>
        <w:t xml:space="preserve">Strapazierfähig, pflegeleicht, multifunktional – und mit einem Gummigranulat- Bedarf als Infill von nur 2 kg/m² so sparsam wie noch nie. Das macht das neue Kunstrasensystem </w:t>
      </w:r>
      <w:r w:rsidRPr="00CE0F01">
        <w:rPr>
          <w:i/>
        </w:rPr>
        <w:t>LigaGrass Synergy</w:t>
      </w:r>
      <w:r>
        <w:t xml:space="preserve"> ideal für Vereine und Kommunen. </w:t>
      </w:r>
    </w:p>
    <w:p w14:paraId="7233E87F" w14:textId="09AFCE4C" w:rsidR="005C575C" w:rsidRPr="00284796" w:rsidRDefault="00C305AE" w:rsidP="006405D5">
      <w:pPr>
        <w:pStyle w:val="PolytanBriefbogenTextblock"/>
        <w:spacing w:after="80"/>
      </w:pPr>
      <w:r w:rsidRPr="00284796">
        <w:br/>
      </w:r>
    </w:p>
    <w:p w14:paraId="4C6B4566" w14:textId="77777777" w:rsidR="00117234" w:rsidRDefault="00117234" w:rsidP="001005EC">
      <w:pPr>
        <w:pStyle w:val="PolytanBriefbogenTextblock"/>
        <w:spacing w:before="40" w:after="40"/>
        <w:rPr>
          <w:b/>
        </w:rPr>
      </w:pPr>
    </w:p>
    <w:p w14:paraId="38096EA0" w14:textId="7345FFA5" w:rsidR="00CE0F01" w:rsidRDefault="00CE0F01" w:rsidP="006405D5">
      <w:pPr>
        <w:rPr>
          <w:b/>
        </w:rPr>
      </w:pPr>
      <w:r w:rsidRPr="009549E7">
        <w:rPr>
          <w:b/>
          <w:noProof/>
          <w:lang w:eastAsia="de-DE"/>
        </w:rPr>
        <w:lastRenderedPageBreak/>
        <w:drawing>
          <wp:inline distT="0" distB="0" distL="0" distR="0" wp14:anchorId="5F6D5A4B" wp14:editId="03531166">
            <wp:extent cx="1980000" cy="1321200"/>
            <wp:effectExtent l="0" t="0" r="127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ytan_LigaGrass Synergy_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3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CEFC2" w14:textId="339471A8" w:rsidR="00CE0F01" w:rsidRDefault="00CE0F01" w:rsidP="006405D5">
      <w:pPr>
        <w:rPr>
          <w:b/>
        </w:rPr>
      </w:pPr>
      <w:r>
        <w:rPr>
          <w:b/>
        </w:rPr>
        <w:t>LigaGrass Synergy_02</w:t>
      </w:r>
      <w:r w:rsidRPr="00284796">
        <w:rPr>
          <w:b/>
        </w:rPr>
        <w:t>jpg</w:t>
      </w:r>
    </w:p>
    <w:p w14:paraId="60D8F9DE" w14:textId="1B4C38B2" w:rsidR="00CE0F01" w:rsidRDefault="00CE0F01" w:rsidP="006405D5">
      <w:pPr>
        <w:rPr>
          <w:rFonts w:cs="Arial"/>
        </w:rPr>
      </w:pPr>
      <w:r w:rsidRPr="00CE0F01">
        <w:rPr>
          <w:rFonts w:cs="Arial"/>
        </w:rPr>
        <w:t xml:space="preserve">Texturierte Filamente – also Rasenhalme mit </w:t>
      </w:r>
      <w:r w:rsidR="002D725F">
        <w:rPr>
          <w:rFonts w:cs="Arial"/>
        </w:rPr>
        <w:t>„</w:t>
      </w:r>
      <w:r w:rsidRPr="00CE0F01">
        <w:rPr>
          <w:rFonts w:cs="Arial"/>
        </w:rPr>
        <w:t>Dauerwelle</w:t>
      </w:r>
      <w:r w:rsidR="002D725F">
        <w:rPr>
          <w:rFonts w:cs="Arial"/>
        </w:rPr>
        <w:t>“</w:t>
      </w:r>
      <w:r w:rsidRPr="00CE0F01">
        <w:rPr>
          <w:rFonts w:cs="Arial"/>
        </w:rPr>
        <w:t xml:space="preserve"> – </w:t>
      </w:r>
      <w:r>
        <w:rPr>
          <w:rFonts w:cs="Arial"/>
        </w:rPr>
        <w:t>halten das Gummigranulat</w:t>
      </w:r>
      <w:r w:rsidR="002D725F">
        <w:rPr>
          <w:rFonts w:cs="Arial"/>
        </w:rPr>
        <w:t xml:space="preserve"> gut</w:t>
      </w:r>
      <w:r>
        <w:rPr>
          <w:rFonts w:cs="Arial"/>
        </w:rPr>
        <w:t xml:space="preserve"> </w:t>
      </w:r>
      <w:r w:rsidR="002D725F">
        <w:rPr>
          <w:rFonts w:cs="Arial"/>
        </w:rPr>
        <w:t xml:space="preserve">im Rasen und reduzieren den Austrag in die Umwelt deutlich. </w:t>
      </w:r>
    </w:p>
    <w:p w14:paraId="12D4564C" w14:textId="3C19C28B" w:rsidR="002D725F" w:rsidRDefault="002D725F" w:rsidP="002D725F">
      <w:pPr>
        <w:rPr>
          <w:b/>
        </w:rPr>
      </w:pPr>
      <w:r w:rsidRPr="002A053B">
        <w:rPr>
          <w:rFonts w:cs="Arial"/>
          <w:noProof/>
          <w:lang w:eastAsia="de-DE"/>
        </w:rPr>
        <w:drawing>
          <wp:inline distT="0" distB="0" distL="0" distR="0" wp14:anchorId="30081F3C" wp14:editId="5165D91F">
            <wp:extent cx="1980000" cy="1278000"/>
            <wp:effectExtent l="0" t="0" r="127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lytan_LigaGrass Synergy_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2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</w:rPr>
        <w:br/>
      </w:r>
      <w:r>
        <w:rPr>
          <w:b/>
        </w:rPr>
        <w:t>LigaGrass Synergy_03</w:t>
      </w:r>
      <w:r w:rsidRPr="00284796">
        <w:rPr>
          <w:b/>
        </w:rPr>
        <w:t>jpg</w:t>
      </w:r>
    </w:p>
    <w:p w14:paraId="5627B644" w14:textId="4349306D" w:rsidR="002D725F" w:rsidRDefault="002D725F" w:rsidP="006405D5">
      <w:pPr>
        <w:rPr>
          <w:rFonts w:cs="Arial"/>
        </w:rPr>
      </w:pPr>
      <w:r>
        <w:rPr>
          <w:rFonts w:cs="Arial"/>
        </w:rPr>
        <w:t xml:space="preserve">Standardaufbau eines Kunstrasensystems in Deutschland: die stabile Elastikschicht und die kürzeren Rasenhalme verringern den Bedarf an Gummigranulat als Infill um bereits über 60 Prozent. </w:t>
      </w:r>
    </w:p>
    <w:p w14:paraId="69D3AEF2" w14:textId="77777777" w:rsidR="002D725F" w:rsidRDefault="002D725F" w:rsidP="006405D5">
      <w:pPr>
        <w:rPr>
          <w:rFonts w:cs="Arial"/>
        </w:rPr>
      </w:pPr>
    </w:p>
    <w:p w14:paraId="78EB6296" w14:textId="2EFB3169" w:rsidR="002D725F" w:rsidRPr="00CE0F01" w:rsidRDefault="002D725F" w:rsidP="006405D5">
      <w:pPr>
        <w:rPr>
          <w:rFonts w:cs="Arial"/>
        </w:rPr>
      </w:pPr>
      <w:r w:rsidRPr="002A053B">
        <w:rPr>
          <w:rFonts w:cs="Arial"/>
          <w:noProof/>
          <w:lang w:eastAsia="de-DE"/>
        </w:rPr>
        <w:drawing>
          <wp:inline distT="0" distB="0" distL="0" distR="0" wp14:anchorId="2D4DAE98" wp14:editId="5B69E1D7">
            <wp:extent cx="2596896" cy="1194458"/>
            <wp:effectExtent l="0" t="0" r="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lytan_LigaGrass Synergy_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513" cy="120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</w:rPr>
        <w:br/>
      </w:r>
      <w:r>
        <w:rPr>
          <w:b/>
        </w:rPr>
        <w:t>LigaGrass Synergy_04</w:t>
      </w:r>
      <w:r w:rsidRPr="00284796">
        <w:rPr>
          <w:b/>
        </w:rPr>
        <w:t>jpg</w:t>
      </w:r>
      <w:r>
        <w:rPr>
          <w:b/>
        </w:rPr>
        <w:br/>
      </w:r>
      <w:proofErr w:type="spellStart"/>
      <w:r w:rsidRPr="002D725F">
        <w:rPr>
          <w:rFonts w:cs="Arial"/>
        </w:rPr>
        <w:t>Links</w:t>
      </w:r>
      <w:proofErr w:type="spellEnd"/>
      <w:r w:rsidRPr="002D725F">
        <w:rPr>
          <w:rFonts w:cs="Arial"/>
        </w:rPr>
        <w:t xml:space="preserve"> im Bild die festeren </w:t>
      </w:r>
      <w:r w:rsidRPr="002D725F">
        <w:rPr>
          <w:rFonts w:cs="Arial"/>
          <w:i/>
        </w:rPr>
        <w:t>LigaGrass Pro</w:t>
      </w:r>
      <w:r w:rsidRPr="002D725F">
        <w:rPr>
          <w:rFonts w:cs="Arial"/>
        </w:rPr>
        <w:t xml:space="preserve"> Filamente, recht die weichen und flexiblen </w:t>
      </w:r>
      <w:r w:rsidRPr="002D725F">
        <w:rPr>
          <w:rFonts w:cs="Arial"/>
          <w:i/>
        </w:rPr>
        <w:t>Synergy</w:t>
      </w:r>
      <w:r w:rsidRPr="002D725F">
        <w:rPr>
          <w:rFonts w:cs="Arial"/>
        </w:rPr>
        <w:t xml:space="preserve"> Filamente.</w:t>
      </w:r>
      <w:r>
        <w:rPr>
          <w:b/>
        </w:rPr>
        <w:t xml:space="preserve"> </w:t>
      </w:r>
      <w:r w:rsidRPr="002D725F">
        <w:rPr>
          <w:rFonts w:cs="Arial"/>
        </w:rPr>
        <w:t xml:space="preserve">Durch die </w:t>
      </w:r>
      <w:proofErr w:type="spellStart"/>
      <w:r w:rsidRPr="002D725F">
        <w:rPr>
          <w:rFonts w:cs="Arial"/>
          <w:i/>
        </w:rPr>
        <w:t>TriColour</w:t>
      </w:r>
      <w:proofErr w:type="spellEnd"/>
      <w:r w:rsidRPr="002D725F">
        <w:rPr>
          <w:rFonts w:cs="Arial"/>
        </w:rPr>
        <w:t xml:space="preserve"> Farbgebung entsteht außerdem ein natürliches Rasenbild.</w:t>
      </w:r>
      <w:r>
        <w:rPr>
          <w:b/>
        </w:rPr>
        <w:t xml:space="preserve"> </w:t>
      </w:r>
    </w:p>
    <w:p w14:paraId="4A523E3C" w14:textId="77777777" w:rsidR="007972AC" w:rsidRPr="00284796" w:rsidRDefault="000A22FC" w:rsidP="006405D5">
      <w:r w:rsidRPr="00284796">
        <w:rPr>
          <w:b/>
        </w:rPr>
        <w:t>Polytan GmbH:</w:t>
      </w:r>
      <w:r w:rsidR="006B188D" w:rsidRPr="00284796">
        <w:br/>
      </w:r>
      <w:r w:rsidR="008979D8" w:rsidRPr="00E0139F">
        <w:rPr>
          <w:rFonts w:cs="Arial"/>
        </w:rPr>
        <w:t xml:space="preserve">Den </w:t>
      </w:r>
      <w:r w:rsidR="008979D8">
        <w:rPr>
          <w:rFonts w:cs="Arial"/>
        </w:rPr>
        <w:t>optimalen</w:t>
      </w:r>
      <w:r w:rsidR="00E75581">
        <w:rPr>
          <w:rFonts w:cs="Arial"/>
        </w:rPr>
        <w:t xml:space="preserve"> Boden für sportliche Erfolge</w:t>
      </w:r>
      <w:r w:rsidR="008979D8" w:rsidRPr="00E0139F">
        <w:rPr>
          <w:rFonts w:cs="Arial"/>
        </w:rPr>
        <w:t xml:space="preserve"> bereiten – diesen Anspruch verfolgt Polytan seit 1969</w:t>
      </w:r>
      <w:r w:rsidR="008979D8">
        <w:rPr>
          <w:rFonts w:cs="Arial"/>
        </w:rPr>
        <w:t xml:space="preserve">. Stets die modernsten sportmedizinischen Erkenntnisse im Blick, entwickelt der Spezialist für Sportböden im Außenbereich seine Kunststoff-Sportbeläge und </w:t>
      </w:r>
      <w:r w:rsidR="008979D8" w:rsidRPr="00E0139F">
        <w:rPr>
          <w:rFonts w:cs="Arial"/>
        </w:rPr>
        <w:t>Kunstrasensysteme kontinuierlich weiter</w:t>
      </w:r>
      <w:r w:rsidR="008979D8">
        <w:rPr>
          <w:rFonts w:cs="Arial"/>
        </w:rPr>
        <w:t>. So</w:t>
      </w:r>
      <w:r w:rsidR="008979D8" w:rsidRPr="00E0139F">
        <w:rPr>
          <w:rFonts w:cs="Arial"/>
        </w:rPr>
        <w:t xml:space="preserve"> </w:t>
      </w:r>
      <w:r w:rsidR="008979D8">
        <w:rPr>
          <w:rFonts w:cs="Arial"/>
        </w:rPr>
        <w:t>besitzen die Spielfelder</w:t>
      </w:r>
      <w:r w:rsidR="008979D8" w:rsidRPr="00E0139F">
        <w:rPr>
          <w:rFonts w:cs="Arial"/>
        </w:rPr>
        <w:t xml:space="preserve"> </w:t>
      </w:r>
      <w:r w:rsidR="008979D8">
        <w:rPr>
          <w:rFonts w:cs="Arial"/>
        </w:rPr>
        <w:t xml:space="preserve">aus Kunstrasen </w:t>
      </w:r>
      <w:r w:rsidR="008979D8" w:rsidRPr="00E0139F">
        <w:rPr>
          <w:rFonts w:cs="Arial"/>
        </w:rPr>
        <w:t xml:space="preserve">heute </w:t>
      </w:r>
      <w:r w:rsidR="008979D8">
        <w:rPr>
          <w:rFonts w:cs="Arial"/>
        </w:rPr>
        <w:t xml:space="preserve">beispielsweise </w:t>
      </w:r>
      <w:r w:rsidR="008979D8" w:rsidRPr="00CB3AC3">
        <w:rPr>
          <w:rFonts w:cs="Arial"/>
        </w:rPr>
        <w:t xml:space="preserve">ein naturnahes Rasengefühl und </w:t>
      </w:r>
      <w:r w:rsidR="008979D8">
        <w:rPr>
          <w:rFonts w:cs="Arial"/>
        </w:rPr>
        <w:t>sehr gute</w:t>
      </w:r>
      <w:r w:rsidR="008979D8" w:rsidRPr="00CB3AC3">
        <w:rPr>
          <w:rFonts w:cs="Arial"/>
        </w:rPr>
        <w:t xml:space="preserve"> Spieleigenschaften.</w:t>
      </w:r>
      <w:r w:rsidR="008979D8">
        <w:rPr>
          <w:rFonts w:cs="Arial"/>
        </w:rPr>
        <w:t xml:space="preserve"> Hochwertige Kunststoffbeläge sind von stoßdämpfenden Fallschutzböden über multifunktionale Allwetterplätze bis hin zu Highspeed-Oberflächen für internationale Leichtathletik-Veranstaltungen erhältlich. Neben eigener Entwicklung, Herstellung und Einbau der Sportböden zählt auch ihre </w:t>
      </w:r>
      <w:r w:rsidR="008979D8" w:rsidRPr="00901572">
        <w:t>Linierung</w:t>
      </w:r>
      <w:r w:rsidR="008979D8">
        <w:t xml:space="preserve">, Reparatur, </w:t>
      </w:r>
      <w:r w:rsidR="008979D8" w:rsidRPr="00901572">
        <w:t>Reinigung</w:t>
      </w:r>
      <w:r w:rsidR="008979D8">
        <w:t xml:space="preserve"> und Wartung</w:t>
      </w:r>
      <w:r w:rsidR="008979D8" w:rsidRPr="00901572">
        <w:t xml:space="preserve"> </w:t>
      </w:r>
      <w:r w:rsidR="008979D8">
        <w:t>zum Leistungsspektrum von Polytan</w:t>
      </w:r>
      <w:r w:rsidR="008979D8" w:rsidRPr="00901572">
        <w:t xml:space="preserve">. </w:t>
      </w:r>
      <w:r w:rsidR="008979D8">
        <w:rPr>
          <w:rFonts w:cs="Arial"/>
        </w:rPr>
        <w:t>Sämtliche</w:t>
      </w:r>
      <w:r w:rsidR="008979D8" w:rsidRPr="00CB3AC3">
        <w:rPr>
          <w:rFonts w:cs="Arial"/>
        </w:rPr>
        <w:t xml:space="preserve"> </w:t>
      </w:r>
      <w:r w:rsidR="008979D8">
        <w:rPr>
          <w:rFonts w:cs="Arial"/>
        </w:rPr>
        <w:t>Produkte</w:t>
      </w:r>
      <w:r w:rsidR="008979D8" w:rsidRPr="00CB3AC3">
        <w:rPr>
          <w:rFonts w:cs="Arial"/>
        </w:rPr>
        <w:t xml:space="preserve"> entsp</w:t>
      </w:r>
      <w:r w:rsidR="008979D8">
        <w:rPr>
          <w:rFonts w:cs="Arial"/>
        </w:rPr>
        <w:t xml:space="preserve">rechen den aktuellen nationalen </w:t>
      </w:r>
      <w:r w:rsidR="008979D8" w:rsidRPr="00CB3AC3">
        <w:rPr>
          <w:rFonts w:cs="Arial"/>
        </w:rPr>
        <w:t>und internat</w:t>
      </w:r>
      <w:r w:rsidR="008979D8">
        <w:rPr>
          <w:rFonts w:cs="Arial"/>
        </w:rPr>
        <w:t>ionalen Normen und verfügen über alle</w:t>
      </w:r>
      <w:r w:rsidR="008979D8" w:rsidRPr="00CB3AC3">
        <w:rPr>
          <w:rFonts w:cs="Arial"/>
        </w:rPr>
        <w:t xml:space="preserve"> relevanten Zertifikate internationaler Sportverbände wie</w:t>
      </w:r>
      <w:r w:rsidR="008979D8">
        <w:rPr>
          <w:rFonts w:cs="Arial"/>
        </w:rPr>
        <w:t xml:space="preserve"> </w:t>
      </w:r>
      <w:r w:rsidR="008979D8" w:rsidRPr="00CB3AC3">
        <w:rPr>
          <w:rFonts w:cs="Arial"/>
        </w:rPr>
        <w:t>FIFA</w:t>
      </w:r>
      <w:r w:rsidR="008979D8">
        <w:rPr>
          <w:rFonts w:cs="Arial"/>
        </w:rPr>
        <w:t>, FIH</w:t>
      </w:r>
      <w:r w:rsidR="00012975">
        <w:rPr>
          <w:rFonts w:cs="Arial"/>
        </w:rPr>
        <w:t>, World Rugby</w:t>
      </w:r>
      <w:r w:rsidR="008979D8">
        <w:rPr>
          <w:rFonts w:cs="Arial"/>
        </w:rPr>
        <w:t xml:space="preserve"> und IAAF.</w:t>
      </w:r>
    </w:p>
    <w:p w14:paraId="502A5804" w14:textId="77777777" w:rsidR="00BF5CB0" w:rsidRPr="00284796" w:rsidRDefault="00BF5CB0" w:rsidP="006405D5">
      <w:pPr>
        <w:pStyle w:val="PolytanBriefbogenTextblock"/>
        <w:spacing w:after="80"/>
        <w:rPr>
          <w:b/>
        </w:rPr>
      </w:pPr>
    </w:p>
    <w:p w14:paraId="037F7197" w14:textId="77777777" w:rsidR="00613DA8" w:rsidRPr="00284796" w:rsidRDefault="00613DA8" w:rsidP="006405D5">
      <w:pPr>
        <w:pStyle w:val="PolytanBriefbogenTextblock"/>
        <w:spacing w:after="80"/>
        <w:sectPr w:rsidR="00613DA8" w:rsidRPr="00284796" w:rsidSect="00613DA8">
          <w:headerReference w:type="default" r:id="rId12"/>
          <w:footerReference w:type="default" r:id="rId13"/>
          <w:headerReference w:type="first" r:id="rId14"/>
          <w:pgSz w:w="11906" w:h="16838"/>
          <w:pgMar w:top="4395" w:right="3684" w:bottom="1702" w:left="1417" w:header="705" w:footer="0" w:gutter="0"/>
          <w:cols w:space="708"/>
          <w:titlePg/>
          <w:docGrid w:linePitch="360"/>
        </w:sectPr>
      </w:pPr>
    </w:p>
    <w:p w14:paraId="4B35630E" w14:textId="77777777" w:rsidR="00125B2B" w:rsidRPr="00284796" w:rsidRDefault="008160B3" w:rsidP="006405D5">
      <w:pPr>
        <w:pStyle w:val="PolytanBriefbogenTextblock"/>
        <w:spacing w:after="80"/>
      </w:pPr>
      <w:r w:rsidRPr="00284796">
        <w:t xml:space="preserve">Kontakt Agentur: </w:t>
      </w:r>
      <w:r w:rsidR="00125B2B" w:rsidRPr="00284796">
        <w:br/>
      </w:r>
      <w:r w:rsidR="00646220" w:rsidRPr="00284796">
        <w:t>Seifert PR GmbH (GPRA)</w:t>
      </w:r>
      <w:r w:rsidR="00125B2B" w:rsidRPr="00284796">
        <w:br/>
      </w:r>
      <w:r w:rsidRPr="00284796">
        <w:t>Barbara Mäurle</w:t>
      </w:r>
      <w:r w:rsidR="00125B2B" w:rsidRPr="00284796">
        <w:br/>
      </w:r>
      <w:r w:rsidR="007D3537" w:rsidRPr="00284796">
        <w:t>Zettachring 2a</w:t>
      </w:r>
      <w:r w:rsidR="00125B2B" w:rsidRPr="00284796">
        <w:br/>
      </w:r>
      <w:r w:rsidR="007D3537" w:rsidRPr="00284796">
        <w:t>70567 Stuttgart</w:t>
      </w:r>
      <w:r w:rsidR="007D3537" w:rsidRPr="00284796">
        <w:br/>
        <w:t>0711</w:t>
      </w:r>
      <w:r w:rsidR="00125C98" w:rsidRPr="00284796">
        <w:t xml:space="preserve"> </w:t>
      </w:r>
      <w:r w:rsidR="007D3537" w:rsidRPr="00284796">
        <w:t>/</w:t>
      </w:r>
      <w:r w:rsidR="00125C98" w:rsidRPr="00284796">
        <w:t xml:space="preserve"> </w:t>
      </w:r>
      <w:r w:rsidR="00177756" w:rsidRPr="00284796">
        <w:t>779</w:t>
      </w:r>
      <w:r w:rsidR="007D3537" w:rsidRPr="00284796">
        <w:t>18-26</w:t>
      </w:r>
      <w:r w:rsidR="00125B2B" w:rsidRPr="00284796">
        <w:br/>
      </w:r>
      <w:r w:rsidR="005C575C" w:rsidRPr="00284796">
        <w:t>barbara.maeurle@seifert-pr.de</w:t>
      </w:r>
    </w:p>
    <w:p w14:paraId="5A25E893" w14:textId="77777777" w:rsidR="005C575C" w:rsidRDefault="005C575C" w:rsidP="006405D5">
      <w:pPr>
        <w:pStyle w:val="PolytanBriefbogenTextblock"/>
        <w:spacing w:after="80"/>
      </w:pPr>
    </w:p>
    <w:p w14:paraId="7B583D18" w14:textId="77777777" w:rsidR="008E7789" w:rsidRDefault="008E7789" w:rsidP="006405D5">
      <w:pPr>
        <w:pStyle w:val="PolytanBriefbogenTextblock"/>
        <w:spacing w:after="80"/>
      </w:pPr>
    </w:p>
    <w:p w14:paraId="032CBEEE" w14:textId="77777777" w:rsidR="000C6910" w:rsidRDefault="000C6910" w:rsidP="006405D5">
      <w:pPr>
        <w:pStyle w:val="PolytanBriefbogenTextblock"/>
        <w:spacing w:after="80"/>
      </w:pPr>
    </w:p>
    <w:p w14:paraId="66A551A7" w14:textId="77777777" w:rsidR="00B730EF" w:rsidRDefault="00B730EF" w:rsidP="006405D5">
      <w:pPr>
        <w:pStyle w:val="PolytanBriefbogenTextblock"/>
        <w:spacing w:after="80"/>
      </w:pPr>
    </w:p>
    <w:p w14:paraId="6F3A5F6A" w14:textId="77777777" w:rsidR="006405D5" w:rsidRDefault="006405D5" w:rsidP="006405D5">
      <w:pPr>
        <w:pStyle w:val="PolytanBriefbogenTextblock"/>
        <w:spacing w:after="80"/>
      </w:pPr>
    </w:p>
    <w:p w14:paraId="2D6B5DFE" w14:textId="77777777" w:rsidR="006405D5" w:rsidRDefault="006405D5" w:rsidP="006405D5">
      <w:pPr>
        <w:pStyle w:val="PolytanBriefbogenTextblock"/>
        <w:spacing w:after="80"/>
      </w:pPr>
    </w:p>
    <w:p w14:paraId="0B01B61D" w14:textId="77777777" w:rsidR="006405D5" w:rsidRDefault="006405D5" w:rsidP="006405D5">
      <w:pPr>
        <w:pStyle w:val="PolytanBriefbogenTextblock"/>
        <w:spacing w:after="80"/>
      </w:pPr>
    </w:p>
    <w:p w14:paraId="5BB42C08" w14:textId="77777777" w:rsidR="006405D5" w:rsidRDefault="006405D5" w:rsidP="006405D5">
      <w:pPr>
        <w:pStyle w:val="PolytanBriefbogenTextblock"/>
        <w:spacing w:after="80"/>
      </w:pPr>
    </w:p>
    <w:p w14:paraId="2A0A2346" w14:textId="77777777" w:rsidR="008B7695" w:rsidRDefault="00BF5CB0" w:rsidP="006405D5">
      <w:pPr>
        <w:pStyle w:val="PolytanBriefbogenTextblock"/>
        <w:spacing w:after="80"/>
      </w:pPr>
      <w:r w:rsidRPr="00284796">
        <w:t xml:space="preserve">Kontakt Unternehmen: </w:t>
      </w:r>
      <w:r w:rsidR="00125B2B" w:rsidRPr="00284796">
        <w:br/>
      </w:r>
      <w:r w:rsidR="00C51C2A" w:rsidRPr="00284796">
        <w:t xml:space="preserve">Polytan GmbH </w:t>
      </w:r>
      <w:r w:rsidR="00125B2B" w:rsidRPr="00284796">
        <w:br/>
      </w:r>
      <w:r w:rsidR="00C51C2A" w:rsidRPr="00284796">
        <w:t>Tobias Müller</w:t>
      </w:r>
      <w:r w:rsidR="00125B2B" w:rsidRPr="00284796">
        <w:br/>
      </w:r>
      <w:r w:rsidR="00C51C2A" w:rsidRPr="00284796">
        <w:t xml:space="preserve">Gewerbering 3 </w:t>
      </w:r>
      <w:r w:rsidR="00125B2B" w:rsidRPr="00284796">
        <w:br/>
      </w:r>
      <w:r w:rsidR="00C51C2A" w:rsidRPr="00284796">
        <w:t xml:space="preserve">86666 Burgheim </w:t>
      </w:r>
      <w:r w:rsidR="00125B2B" w:rsidRPr="00284796">
        <w:br/>
      </w:r>
      <w:r w:rsidR="00C51C2A" w:rsidRPr="00284796">
        <w:t>08432 / 8771</w:t>
      </w:r>
      <w:r w:rsidR="00125B2B" w:rsidRPr="00284796">
        <w:br/>
      </w:r>
      <w:r w:rsidR="001005EC" w:rsidRPr="00BD3EF6">
        <w:t>tobias.mueller@polytan.com</w:t>
      </w:r>
    </w:p>
    <w:p w14:paraId="61F7EB47" w14:textId="77777777" w:rsidR="001005EC" w:rsidRDefault="001005EC" w:rsidP="006405D5">
      <w:pPr>
        <w:pStyle w:val="PolytanBriefbogenTextblock"/>
        <w:spacing w:after="80"/>
      </w:pPr>
    </w:p>
    <w:p w14:paraId="7F09DB21" w14:textId="77777777" w:rsidR="001005EC" w:rsidRDefault="001005EC" w:rsidP="006405D5">
      <w:pPr>
        <w:pStyle w:val="PolytanBriefbogenTextblock"/>
        <w:spacing w:after="80"/>
      </w:pPr>
    </w:p>
    <w:p w14:paraId="3828871C" w14:textId="77777777" w:rsidR="001005EC" w:rsidRDefault="001005EC" w:rsidP="006405D5">
      <w:pPr>
        <w:pStyle w:val="PolytanBriefbogenTextblock"/>
        <w:spacing w:after="80"/>
      </w:pPr>
    </w:p>
    <w:p w14:paraId="05D41C69" w14:textId="77777777" w:rsidR="001005EC" w:rsidRDefault="001005EC" w:rsidP="006405D5">
      <w:pPr>
        <w:pStyle w:val="PolytanBriefbogenTextblock"/>
        <w:spacing w:after="80"/>
      </w:pPr>
    </w:p>
    <w:sectPr w:rsidR="001005EC" w:rsidSect="00613DA8">
      <w:type w:val="continuous"/>
      <w:pgSz w:w="11906" w:h="16838"/>
      <w:pgMar w:top="3402" w:right="3684" w:bottom="2410" w:left="1417" w:header="708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8A01D" w14:textId="77777777" w:rsidR="009E4EF8" w:rsidRDefault="009E4EF8" w:rsidP="0058077E">
      <w:pPr>
        <w:spacing w:after="0" w:line="240" w:lineRule="auto"/>
      </w:pPr>
      <w:r>
        <w:separator/>
      </w:r>
    </w:p>
  </w:endnote>
  <w:endnote w:type="continuationSeparator" w:id="0">
    <w:p w14:paraId="7489DB5E" w14:textId="77777777" w:rsidR="009E4EF8" w:rsidRDefault="009E4EF8" w:rsidP="0058077E">
      <w:pPr>
        <w:spacing w:after="0" w:line="240" w:lineRule="auto"/>
      </w:pPr>
      <w:r>
        <w:continuationSeparator/>
      </w:r>
    </w:p>
  </w:endnote>
  <w:endnote w:type="continuationNotice" w:id="1">
    <w:p w14:paraId="258EBE56" w14:textId="77777777" w:rsidR="00B13295" w:rsidRDefault="00B1329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142480"/>
      <w:docPartObj>
        <w:docPartGallery w:val="Page Numbers (Top of Page)"/>
        <w:docPartUnique/>
      </w:docPartObj>
    </w:sdtPr>
    <w:sdtEndPr/>
    <w:sdtContent>
      <w:p w14:paraId="4F1CFECA" w14:textId="77777777" w:rsidR="00613DA8" w:rsidRPr="00613DA8" w:rsidRDefault="00613DA8" w:rsidP="00613DA8">
        <w:pPr>
          <w:pStyle w:val="Kopfzeile"/>
          <w:ind w:left="1080"/>
          <w:jc w:val="center"/>
          <w:rPr>
            <w:color w:val="808080" w:themeColor="background1" w:themeShade="80"/>
          </w:rPr>
        </w:pPr>
        <w:r w:rsidRPr="00613DA8">
          <w:rPr>
            <w:color w:val="808080" w:themeColor="background1" w:themeShade="80"/>
          </w:rPr>
          <w:t xml:space="preserve">- </w:t>
        </w:r>
        <w:r w:rsidRPr="00613DA8">
          <w:rPr>
            <w:color w:val="808080" w:themeColor="background1" w:themeShade="80"/>
          </w:rPr>
          <w:fldChar w:fldCharType="begin"/>
        </w:r>
        <w:r w:rsidRPr="00613DA8">
          <w:rPr>
            <w:color w:val="808080" w:themeColor="background1" w:themeShade="80"/>
          </w:rPr>
          <w:instrText>PAGE   \* MERGEFORMAT</w:instrText>
        </w:r>
        <w:r w:rsidRPr="00613DA8">
          <w:rPr>
            <w:color w:val="808080" w:themeColor="background1" w:themeShade="80"/>
          </w:rPr>
          <w:fldChar w:fldCharType="separate"/>
        </w:r>
        <w:r w:rsidR="00930D55">
          <w:rPr>
            <w:noProof/>
            <w:color w:val="808080" w:themeColor="background1" w:themeShade="80"/>
          </w:rPr>
          <w:t>5</w:t>
        </w:r>
        <w:r w:rsidRPr="00613DA8">
          <w:rPr>
            <w:color w:val="808080" w:themeColor="background1" w:themeShade="80"/>
          </w:rPr>
          <w:fldChar w:fldCharType="end"/>
        </w:r>
        <w:r w:rsidRPr="00613DA8">
          <w:rPr>
            <w:color w:val="808080" w:themeColor="background1" w:themeShade="80"/>
          </w:rPr>
          <w:t xml:space="preserve"> -</w:t>
        </w:r>
      </w:p>
      <w:p w14:paraId="26676EE4" w14:textId="77777777" w:rsidR="00613DA8" w:rsidRDefault="00930D55" w:rsidP="00613DA8">
        <w:pPr>
          <w:pStyle w:val="Kopfzeile"/>
          <w:ind w:left="720"/>
        </w:pPr>
      </w:p>
    </w:sdtContent>
  </w:sdt>
  <w:p w14:paraId="6915DCB2" w14:textId="77777777" w:rsidR="00613DA8" w:rsidRDefault="00613DA8">
    <w:pPr>
      <w:pStyle w:val="Fuzeile"/>
    </w:pPr>
  </w:p>
  <w:p w14:paraId="06C07787" w14:textId="77777777" w:rsidR="00692B2B" w:rsidRDefault="00692B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B9542" w14:textId="77777777" w:rsidR="009E4EF8" w:rsidRDefault="009E4EF8" w:rsidP="0058077E">
      <w:pPr>
        <w:spacing w:after="0" w:line="240" w:lineRule="auto"/>
      </w:pPr>
      <w:r>
        <w:separator/>
      </w:r>
    </w:p>
  </w:footnote>
  <w:footnote w:type="continuationSeparator" w:id="0">
    <w:p w14:paraId="4768480C" w14:textId="77777777" w:rsidR="009E4EF8" w:rsidRDefault="009E4EF8" w:rsidP="0058077E">
      <w:pPr>
        <w:spacing w:after="0" w:line="240" w:lineRule="auto"/>
      </w:pPr>
      <w:r>
        <w:continuationSeparator/>
      </w:r>
    </w:p>
  </w:footnote>
  <w:footnote w:type="continuationNotice" w:id="1">
    <w:p w14:paraId="1278FC06" w14:textId="77777777" w:rsidR="00B13295" w:rsidRDefault="00B1329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40122"/>
      <w:docPartObj>
        <w:docPartGallery w:val="Page Numbers (Top of Page)"/>
        <w:docPartUnique/>
      </w:docPartObj>
    </w:sdtPr>
    <w:sdtEndPr/>
    <w:sdtContent>
      <w:p w14:paraId="23CE0EB4" w14:textId="77777777" w:rsidR="00E84BF2" w:rsidRDefault="00E84BF2" w:rsidP="00E84BF2">
        <w:pPr>
          <w:pStyle w:val="Kopfzeile"/>
          <w:ind w:left="1080"/>
          <w:jc w:val="center"/>
        </w:pPr>
        <w:r>
          <w:rPr>
            <w:noProof/>
            <w:color w:val="808080" w:themeColor="background1" w:themeShade="80"/>
            <w:sz w:val="36"/>
            <w:szCs w:val="36"/>
            <w:lang w:eastAsia="de-DE"/>
          </w:rPr>
          <w:drawing>
            <wp:anchor distT="0" distB="0" distL="114300" distR="114300" simplePos="0" relativeHeight="251662336" behindDoc="1" locked="0" layoutInCell="1" allowOverlap="1" wp14:anchorId="1777139D" wp14:editId="4E3827BB">
              <wp:simplePos x="0" y="0"/>
              <wp:positionH relativeFrom="column">
                <wp:posOffset>2867025</wp:posOffset>
              </wp:positionH>
              <wp:positionV relativeFrom="paragraph">
                <wp:posOffset>-438785</wp:posOffset>
              </wp:positionV>
              <wp:extent cx="3796030" cy="1353820"/>
              <wp:effectExtent l="0" t="0" r="0" b="0"/>
              <wp:wrapNone/>
              <wp:docPr id="3" name="Bild 2" descr="Poly_Briefbogen_D_Allgemei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oly_Briefbogen_D_Allgemein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9849" b="87345"/>
                      <a:stretch/>
                    </pic:blipFill>
                    <pic:spPr bwMode="auto">
                      <a:xfrm>
                        <a:off x="0" y="0"/>
                        <a:ext cx="3796030" cy="1353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316E350" w14:textId="77777777" w:rsidR="00E84BF2" w:rsidRDefault="00930D55" w:rsidP="00E84BF2">
        <w:pPr>
          <w:pStyle w:val="Kopfzeile"/>
          <w:ind w:left="720"/>
        </w:pPr>
      </w:p>
    </w:sdtContent>
  </w:sdt>
  <w:p w14:paraId="101B3853" w14:textId="77777777" w:rsidR="0058077E" w:rsidRPr="00F31C8B" w:rsidRDefault="0058077E">
    <w:pPr>
      <w:pStyle w:val="Kopfzeile"/>
      <w:rPr>
        <w:color w:val="808080" w:themeColor="background1" w:themeShade="80"/>
        <w:sz w:val="36"/>
        <w:szCs w:val="36"/>
      </w:rPr>
    </w:pPr>
  </w:p>
  <w:p w14:paraId="7F4C8DD5" w14:textId="77777777" w:rsidR="00692B2B" w:rsidRDefault="00692B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467D6" w14:textId="4173A775" w:rsidR="00DB2E64" w:rsidRDefault="00B6348C" w:rsidP="00E84BF2">
    <w:pPr>
      <w:pStyle w:val="Kopfzeile"/>
      <w:rPr>
        <w:color w:val="808080" w:themeColor="background1" w:themeShade="80"/>
        <w:sz w:val="36"/>
        <w:szCs w:val="36"/>
      </w:rPr>
    </w:pPr>
    <w:r>
      <w:rPr>
        <w:noProof/>
        <w:color w:val="808080" w:themeColor="background1" w:themeShade="80"/>
        <w:sz w:val="36"/>
        <w:szCs w:val="36"/>
        <w:lang w:eastAsia="de-DE"/>
      </w:rPr>
      <w:drawing>
        <wp:inline distT="0" distB="0" distL="0" distR="0" wp14:anchorId="0CEC1763" wp14:editId="798D01E5">
          <wp:extent cx="1049573" cy="625271"/>
          <wp:effectExtent l="0" t="0" r="0" b="381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50_Jahre_Polytan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621" cy="667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2E64">
      <w:rPr>
        <w:noProof/>
        <w:color w:val="808080" w:themeColor="background1" w:themeShade="80"/>
        <w:sz w:val="36"/>
        <w:szCs w:val="36"/>
        <w:lang w:eastAsia="de-DE"/>
      </w:rPr>
      <w:drawing>
        <wp:anchor distT="0" distB="0" distL="114300" distR="114300" simplePos="0" relativeHeight="251658240" behindDoc="1" locked="0" layoutInCell="1" allowOverlap="1" wp14:anchorId="5B590587" wp14:editId="0135E8A9">
          <wp:simplePos x="0" y="0"/>
          <wp:positionH relativeFrom="page">
            <wp:posOffset>3764280</wp:posOffset>
          </wp:positionH>
          <wp:positionV relativeFrom="paragraph">
            <wp:posOffset>-437515</wp:posOffset>
          </wp:positionV>
          <wp:extent cx="3796030" cy="2876550"/>
          <wp:effectExtent l="0" t="0" r="0" b="0"/>
          <wp:wrapNone/>
          <wp:docPr id="6" name="Bild 2" descr="Poly_Briefbogen_D_Allgem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y_Briefbogen_D_Allgemei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49" b="73111"/>
                  <a:stretch/>
                </pic:blipFill>
                <pic:spPr bwMode="auto">
                  <a:xfrm>
                    <a:off x="0" y="0"/>
                    <a:ext cx="3796030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03DB5" w14:textId="77777777" w:rsidR="00DB2E64" w:rsidRDefault="00DB2E64" w:rsidP="00E84BF2">
    <w:pPr>
      <w:pStyle w:val="Kopfzeile"/>
      <w:rPr>
        <w:color w:val="808080" w:themeColor="background1" w:themeShade="80"/>
        <w:sz w:val="36"/>
        <w:szCs w:val="36"/>
      </w:rPr>
    </w:pPr>
  </w:p>
  <w:p w14:paraId="763C0EBC" w14:textId="031A4B6E" w:rsidR="0026745B" w:rsidRPr="00D01E9B" w:rsidRDefault="0026745B" w:rsidP="0026745B">
    <w:pPr>
      <w:pStyle w:val="Kopfzeile"/>
      <w:rPr>
        <w:rFonts w:cs="Arial"/>
        <w:color w:val="595959" w:themeColor="text1" w:themeTint="A6"/>
        <w:sz w:val="34"/>
        <w:szCs w:val="34"/>
      </w:rPr>
    </w:pPr>
    <w:r w:rsidRPr="00D01E9B">
      <w:rPr>
        <w:rFonts w:cs="Arial"/>
        <w:color w:val="595959" w:themeColor="text1" w:themeTint="A6"/>
        <w:sz w:val="34"/>
        <w:szCs w:val="34"/>
      </w:rPr>
      <w:t>PRESSEMITTEILUNG</w:t>
    </w:r>
  </w:p>
  <w:p w14:paraId="790E3529" w14:textId="77777777" w:rsidR="00E84BF2" w:rsidRDefault="00E84BF2" w:rsidP="00E84BF2">
    <w:pPr>
      <w:pStyle w:val="Kopfzeile"/>
      <w:rPr>
        <w:color w:val="808080" w:themeColor="background1" w:themeShade="80"/>
        <w:sz w:val="36"/>
        <w:szCs w:val="36"/>
      </w:rPr>
    </w:pPr>
  </w:p>
  <w:p w14:paraId="311A5145" w14:textId="77777777" w:rsidR="003639F0" w:rsidRDefault="003639F0" w:rsidP="00E84BF2">
    <w:pPr>
      <w:pStyle w:val="Kopfzeile"/>
      <w:rPr>
        <w:color w:val="808080" w:themeColor="background1" w:themeShade="8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93444"/>
    <w:multiLevelType w:val="hybridMultilevel"/>
    <w:tmpl w:val="9A3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79E4"/>
    <w:multiLevelType w:val="hybridMultilevel"/>
    <w:tmpl w:val="982696FC"/>
    <w:lvl w:ilvl="0" w:tplc="E8EE9A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D"/>
    <w:multiLevelType w:val="hybridMultilevel"/>
    <w:tmpl w:val="CCFC9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B5130"/>
    <w:multiLevelType w:val="hybridMultilevel"/>
    <w:tmpl w:val="2D6A80C0"/>
    <w:lvl w:ilvl="0" w:tplc="CA42F0B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F1491"/>
    <w:multiLevelType w:val="hybridMultilevel"/>
    <w:tmpl w:val="46EE9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E301C"/>
    <w:multiLevelType w:val="hybridMultilevel"/>
    <w:tmpl w:val="DBE6C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94D5D"/>
    <w:multiLevelType w:val="hybridMultilevel"/>
    <w:tmpl w:val="4FAA9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02A8A"/>
    <w:multiLevelType w:val="hybridMultilevel"/>
    <w:tmpl w:val="7B9A5F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11192"/>
    <w:multiLevelType w:val="hybridMultilevel"/>
    <w:tmpl w:val="626AE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C3A65"/>
    <w:multiLevelType w:val="hybridMultilevel"/>
    <w:tmpl w:val="0942740A"/>
    <w:lvl w:ilvl="0" w:tplc="2534BA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619A2"/>
    <w:multiLevelType w:val="hybridMultilevel"/>
    <w:tmpl w:val="DE9248FC"/>
    <w:lvl w:ilvl="0" w:tplc="3CC854E2">
      <w:numFmt w:val="bullet"/>
      <w:lvlText w:val="–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34"/>
    <w:rsid w:val="00011A8B"/>
    <w:rsid w:val="00012975"/>
    <w:rsid w:val="00013219"/>
    <w:rsid w:val="00016B81"/>
    <w:rsid w:val="00017AEE"/>
    <w:rsid w:val="00020ED3"/>
    <w:rsid w:val="000349D6"/>
    <w:rsid w:val="00035A1B"/>
    <w:rsid w:val="00050C15"/>
    <w:rsid w:val="000532BB"/>
    <w:rsid w:val="000569E6"/>
    <w:rsid w:val="00064D04"/>
    <w:rsid w:val="0007209D"/>
    <w:rsid w:val="000762A7"/>
    <w:rsid w:val="000A0F46"/>
    <w:rsid w:val="000A22FC"/>
    <w:rsid w:val="000A49B6"/>
    <w:rsid w:val="000C08A0"/>
    <w:rsid w:val="000C1D4D"/>
    <w:rsid w:val="000C6910"/>
    <w:rsid w:val="000D07C8"/>
    <w:rsid w:val="000D4798"/>
    <w:rsid w:val="000D690D"/>
    <w:rsid w:val="000F7BCA"/>
    <w:rsid w:val="000F7F3B"/>
    <w:rsid w:val="001005EC"/>
    <w:rsid w:val="00101EB2"/>
    <w:rsid w:val="00107E7B"/>
    <w:rsid w:val="00114BB8"/>
    <w:rsid w:val="00115503"/>
    <w:rsid w:val="00117234"/>
    <w:rsid w:val="0012276B"/>
    <w:rsid w:val="00122BB4"/>
    <w:rsid w:val="00125B2B"/>
    <w:rsid w:val="00125C98"/>
    <w:rsid w:val="001343C5"/>
    <w:rsid w:val="001407A8"/>
    <w:rsid w:val="001500F6"/>
    <w:rsid w:val="001549E6"/>
    <w:rsid w:val="00155650"/>
    <w:rsid w:val="00155AAE"/>
    <w:rsid w:val="001706A8"/>
    <w:rsid w:val="001733AC"/>
    <w:rsid w:val="00176B03"/>
    <w:rsid w:val="00177756"/>
    <w:rsid w:val="00183328"/>
    <w:rsid w:val="00183561"/>
    <w:rsid w:val="001A70DA"/>
    <w:rsid w:val="001A7B1F"/>
    <w:rsid w:val="001B1866"/>
    <w:rsid w:val="001D0A3C"/>
    <w:rsid w:val="001D27EA"/>
    <w:rsid w:val="001D31A6"/>
    <w:rsid w:val="001E3351"/>
    <w:rsid w:val="002008CB"/>
    <w:rsid w:val="00204081"/>
    <w:rsid w:val="00205567"/>
    <w:rsid w:val="00206C8A"/>
    <w:rsid w:val="00212844"/>
    <w:rsid w:val="00212E3A"/>
    <w:rsid w:val="00220DB9"/>
    <w:rsid w:val="00221C40"/>
    <w:rsid w:val="002315F3"/>
    <w:rsid w:val="002423F3"/>
    <w:rsid w:val="00256911"/>
    <w:rsid w:val="002658B5"/>
    <w:rsid w:val="0026745B"/>
    <w:rsid w:val="00274355"/>
    <w:rsid w:val="00284796"/>
    <w:rsid w:val="002A053B"/>
    <w:rsid w:val="002B2CCF"/>
    <w:rsid w:val="002B32B6"/>
    <w:rsid w:val="002C4041"/>
    <w:rsid w:val="002D10B5"/>
    <w:rsid w:val="002D725F"/>
    <w:rsid w:val="002E4CB9"/>
    <w:rsid w:val="002E50F0"/>
    <w:rsid w:val="002F6F3F"/>
    <w:rsid w:val="003268B6"/>
    <w:rsid w:val="0033055D"/>
    <w:rsid w:val="00336235"/>
    <w:rsid w:val="003430BC"/>
    <w:rsid w:val="00354AC5"/>
    <w:rsid w:val="003639F0"/>
    <w:rsid w:val="00364A22"/>
    <w:rsid w:val="00365E73"/>
    <w:rsid w:val="00367791"/>
    <w:rsid w:val="00376948"/>
    <w:rsid w:val="0038226D"/>
    <w:rsid w:val="00382EC3"/>
    <w:rsid w:val="00392B7F"/>
    <w:rsid w:val="00393BA0"/>
    <w:rsid w:val="003972AA"/>
    <w:rsid w:val="003B248A"/>
    <w:rsid w:val="003C0F3A"/>
    <w:rsid w:val="003C38E6"/>
    <w:rsid w:val="003C759C"/>
    <w:rsid w:val="003E0BDA"/>
    <w:rsid w:val="003E6FE4"/>
    <w:rsid w:val="003F067F"/>
    <w:rsid w:val="003F37EA"/>
    <w:rsid w:val="003F60FA"/>
    <w:rsid w:val="004014C5"/>
    <w:rsid w:val="0041346D"/>
    <w:rsid w:val="0042444B"/>
    <w:rsid w:val="004376DC"/>
    <w:rsid w:val="00442D30"/>
    <w:rsid w:val="00445D3D"/>
    <w:rsid w:val="0045181C"/>
    <w:rsid w:val="004568AB"/>
    <w:rsid w:val="00466955"/>
    <w:rsid w:val="004669CD"/>
    <w:rsid w:val="00470540"/>
    <w:rsid w:val="0047341B"/>
    <w:rsid w:val="00477B6C"/>
    <w:rsid w:val="00483999"/>
    <w:rsid w:val="0048450F"/>
    <w:rsid w:val="00490901"/>
    <w:rsid w:val="00495546"/>
    <w:rsid w:val="00495AA8"/>
    <w:rsid w:val="00497170"/>
    <w:rsid w:val="004A534F"/>
    <w:rsid w:val="004B03C2"/>
    <w:rsid w:val="004B2D21"/>
    <w:rsid w:val="004B2D8A"/>
    <w:rsid w:val="004B719C"/>
    <w:rsid w:val="004D0E8F"/>
    <w:rsid w:val="004E331A"/>
    <w:rsid w:val="004E5F0B"/>
    <w:rsid w:val="00510430"/>
    <w:rsid w:val="00510F9D"/>
    <w:rsid w:val="0051258E"/>
    <w:rsid w:val="005130AB"/>
    <w:rsid w:val="00513515"/>
    <w:rsid w:val="0051777F"/>
    <w:rsid w:val="00521B3E"/>
    <w:rsid w:val="0053038A"/>
    <w:rsid w:val="005321CF"/>
    <w:rsid w:val="005365D9"/>
    <w:rsid w:val="00550DA1"/>
    <w:rsid w:val="00551419"/>
    <w:rsid w:val="00553B2F"/>
    <w:rsid w:val="005552B8"/>
    <w:rsid w:val="005667C7"/>
    <w:rsid w:val="00571B49"/>
    <w:rsid w:val="005769F8"/>
    <w:rsid w:val="0058077E"/>
    <w:rsid w:val="00583F2D"/>
    <w:rsid w:val="005904D4"/>
    <w:rsid w:val="00593BF5"/>
    <w:rsid w:val="0059405C"/>
    <w:rsid w:val="005A1FED"/>
    <w:rsid w:val="005B6233"/>
    <w:rsid w:val="005C530D"/>
    <w:rsid w:val="005C575C"/>
    <w:rsid w:val="005E3F3A"/>
    <w:rsid w:val="005E577D"/>
    <w:rsid w:val="005F0A0E"/>
    <w:rsid w:val="00612BA7"/>
    <w:rsid w:val="00613DA8"/>
    <w:rsid w:val="006272F2"/>
    <w:rsid w:val="00627CD7"/>
    <w:rsid w:val="00632FD2"/>
    <w:rsid w:val="00636113"/>
    <w:rsid w:val="006405D5"/>
    <w:rsid w:val="0064258A"/>
    <w:rsid w:val="006438FF"/>
    <w:rsid w:val="00643F98"/>
    <w:rsid w:val="00646220"/>
    <w:rsid w:val="00657243"/>
    <w:rsid w:val="00661925"/>
    <w:rsid w:val="006619BC"/>
    <w:rsid w:val="00662B99"/>
    <w:rsid w:val="00663A57"/>
    <w:rsid w:val="00676D2D"/>
    <w:rsid w:val="00692A13"/>
    <w:rsid w:val="00692B2B"/>
    <w:rsid w:val="006A5B9D"/>
    <w:rsid w:val="006B188D"/>
    <w:rsid w:val="006B3B24"/>
    <w:rsid w:val="006C5252"/>
    <w:rsid w:val="006D01F9"/>
    <w:rsid w:val="006D6172"/>
    <w:rsid w:val="006E477F"/>
    <w:rsid w:val="006F3D7D"/>
    <w:rsid w:val="006F76BF"/>
    <w:rsid w:val="007046E8"/>
    <w:rsid w:val="007217F1"/>
    <w:rsid w:val="007264F7"/>
    <w:rsid w:val="00731D99"/>
    <w:rsid w:val="00734ECC"/>
    <w:rsid w:val="00746B0C"/>
    <w:rsid w:val="00757CEF"/>
    <w:rsid w:val="0076149E"/>
    <w:rsid w:val="007657CF"/>
    <w:rsid w:val="007808B6"/>
    <w:rsid w:val="00785DD7"/>
    <w:rsid w:val="0079377B"/>
    <w:rsid w:val="007972AC"/>
    <w:rsid w:val="007A2BF6"/>
    <w:rsid w:val="007B2A20"/>
    <w:rsid w:val="007B5867"/>
    <w:rsid w:val="007B5E10"/>
    <w:rsid w:val="007B7CF7"/>
    <w:rsid w:val="007C02D7"/>
    <w:rsid w:val="007C0E3E"/>
    <w:rsid w:val="007D0026"/>
    <w:rsid w:val="007D3537"/>
    <w:rsid w:val="007E391E"/>
    <w:rsid w:val="007E5196"/>
    <w:rsid w:val="007E557E"/>
    <w:rsid w:val="007F308A"/>
    <w:rsid w:val="00800E8F"/>
    <w:rsid w:val="00806476"/>
    <w:rsid w:val="00811680"/>
    <w:rsid w:val="0081258F"/>
    <w:rsid w:val="00813A20"/>
    <w:rsid w:val="008160B3"/>
    <w:rsid w:val="0082510A"/>
    <w:rsid w:val="008263D8"/>
    <w:rsid w:val="00826D15"/>
    <w:rsid w:val="00831B8D"/>
    <w:rsid w:val="008402D6"/>
    <w:rsid w:val="00842639"/>
    <w:rsid w:val="00842A71"/>
    <w:rsid w:val="008451AA"/>
    <w:rsid w:val="00846F99"/>
    <w:rsid w:val="0085189D"/>
    <w:rsid w:val="00855A13"/>
    <w:rsid w:val="00863103"/>
    <w:rsid w:val="00867098"/>
    <w:rsid w:val="00872A16"/>
    <w:rsid w:val="00877DF2"/>
    <w:rsid w:val="0088721E"/>
    <w:rsid w:val="00894ED3"/>
    <w:rsid w:val="0089533B"/>
    <w:rsid w:val="008979D8"/>
    <w:rsid w:val="008A05EA"/>
    <w:rsid w:val="008A13E5"/>
    <w:rsid w:val="008A261C"/>
    <w:rsid w:val="008A3DF2"/>
    <w:rsid w:val="008A684F"/>
    <w:rsid w:val="008B0ABF"/>
    <w:rsid w:val="008B7695"/>
    <w:rsid w:val="008E01B7"/>
    <w:rsid w:val="008E2C97"/>
    <w:rsid w:val="008E45B7"/>
    <w:rsid w:val="008E5D53"/>
    <w:rsid w:val="008E7789"/>
    <w:rsid w:val="00901572"/>
    <w:rsid w:val="00905979"/>
    <w:rsid w:val="00912695"/>
    <w:rsid w:val="009147B2"/>
    <w:rsid w:val="0091624D"/>
    <w:rsid w:val="00916FB5"/>
    <w:rsid w:val="00927F6F"/>
    <w:rsid w:val="00930D55"/>
    <w:rsid w:val="00935F22"/>
    <w:rsid w:val="00943B4B"/>
    <w:rsid w:val="009458EB"/>
    <w:rsid w:val="009549E7"/>
    <w:rsid w:val="00955C5F"/>
    <w:rsid w:val="00955E45"/>
    <w:rsid w:val="009604E6"/>
    <w:rsid w:val="00965C95"/>
    <w:rsid w:val="00970C92"/>
    <w:rsid w:val="0097188C"/>
    <w:rsid w:val="00972376"/>
    <w:rsid w:val="0097364B"/>
    <w:rsid w:val="00977344"/>
    <w:rsid w:val="00986070"/>
    <w:rsid w:val="009930C1"/>
    <w:rsid w:val="009977A8"/>
    <w:rsid w:val="00997A51"/>
    <w:rsid w:val="009A3B52"/>
    <w:rsid w:val="009B0B34"/>
    <w:rsid w:val="009B2C4E"/>
    <w:rsid w:val="009C5800"/>
    <w:rsid w:val="009E0788"/>
    <w:rsid w:val="009E4EF8"/>
    <w:rsid w:val="009E51DA"/>
    <w:rsid w:val="009F12E3"/>
    <w:rsid w:val="009F35C1"/>
    <w:rsid w:val="009F6E8D"/>
    <w:rsid w:val="00A07157"/>
    <w:rsid w:val="00A12DBE"/>
    <w:rsid w:val="00A20765"/>
    <w:rsid w:val="00A2536F"/>
    <w:rsid w:val="00A260CC"/>
    <w:rsid w:val="00A26BFC"/>
    <w:rsid w:val="00A30ECA"/>
    <w:rsid w:val="00A33CCA"/>
    <w:rsid w:val="00A433B0"/>
    <w:rsid w:val="00A46205"/>
    <w:rsid w:val="00A539E0"/>
    <w:rsid w:val="00A61EDE"/>
    <w:rsid w:val="00A715CC"/>
    <w:rsid w:val="00A76C6E"/>
    <w:rsid w:val="00A85417"/>
    <w:rsid w:val="00A9185E"/>
    <w:rsid w:val="00A9753E"/>
    <w:rsid w:val="00A978DC"/>
    <w:rsid w:val="00AC1FBA"/>
    <w:rsid w:val="00AD0A7C"/>
    <w:rsid w:val="00AD440C"/>
    <w:rsid w:val="00AF1E54"/>
    <w:rsid w:val="00AF6256"/>
    <w:rsid w:val="00AF7E63"/>
    <w:rsid w:val="00B01BC4"/>
    <w:rsid w:val="00B03A5A"/>
    <w:rsid w:val="00B045CA"/>
    <w:rsid w:val="00B13295"/>
    <w:rsid w:val="00B13F4A"/>
    <w:rsid w:val="00B206F3"/>
    <w:rsid w:val="00B20F86"/>
    <w:rsid w:val="00B25EFA"/>
    <w:rsid w:val="00B320F9"/>
    <w:rsid w:val="00B32EBC"/>
    <w:rsid w:val="00B34A32"/>
    <w:rsid w:val="00B43A81"/>
    <w:rsid w:val="00B450F2"/>
    <w:rsid w:val="00B520C3"/>
    <w:rsid w:val="00B5675A"/>
    <w:rsid w:val="00B6348C"/>
    <w:rsid w:val="00B7030D"/>
    <w:rsid w:val="00B71181"/>
    <w:rsid w:val="00B730EF"/>
    <w:rsid w:val="00B733D1"/>
    <w:rsid w:val="00B76017"/>
    <w:rsid w:val="00B86110"/>
    <w:rsid w:val="00B96D5E"/>
    <w:rsid w:val="00BA2908"/>
    <w:rsid w:val="00BA3753"/>
    <w:rsid w:val="00BA3F92"/>
    <w:rsid w:val="00BA522A"/>
    <w:rsid w:val="00BD2F89"/>
    <w:rsid w:val="00BD3EF6"/>
    <w:rsid w:val="00BD4DDC"/>
    <w:rsid w:val="00BD6E1D"/>
    <w:rsid w:val="00BE2D6B"/>
    <w:rsid w:val="00BF1791"/>
    <w:rsid w:val="00BF5CB0"/>
    <w:rsid w:val="00C160A7"/>
    <w:rsid w:val="00C17E87"/>
    <w:rsid w:val="00C22A35"/>
    <w:rsid w:val="00C305AE"/>
    <w:rsid w:val="00C36C89"/>
    <w:rsid w:val="00C37DE2"/>
    <w:rsid w:val="00C51C2A"/>
    <w:rsid w:val="00C53A31"/>
    <w:rsid w:val="00C62060"/>
    <w:rsid w:val="00C62C21"/>
    <w:rsid w:val="00C7024C"/>
    <w:rsid w:val="00C748E9"/>
    <w:rsid w:val="00C7516F"/>
    <w:rsid w:val="00C81006"/>
    <w:rsid w:val="00C81D9D"/>
    <w:rsid w:val="00C84674"/>
    <w:rsid w:val="00C92AB9"/>
    <w:rsid w:val="00C94538"/>
    <w:rsid w:val="00CA0511"/>
    <w:rsid w:val="00CA0FA6"/>
    <w:rsid w:val="00CB167B"/>
    <w:rsid w:val="00CB444C"/>
    <w:rsid w:val="00CC2D37"/>
    <w:rsid w:val="00CD78EA"/>
    <w:rsid w:val="00CE0F01"/>
    <w:rsid w:val="00CE344B"/>
    <w:rsid w:val="00CE49EF"/>
    <w:rsid w:val="00CE4A92"/>
    <w:rsid w:val="00D002D8"/>
    <w:rsid w:val="00D025EC"/>
    <w:rsid w:val="00D026A5"/>
    <w:rsid w:val="00D15026"/>
    <w:rsid w:val="00D16E8C"/>
    <w:rsid w:val="00D24442"/>
    <w:rsid w:val="00D30B7E"/>
    <w:rsid w:val="00D46354"/>
    <w:rsid w:val="00D47DA6"/>
    <w:rsid w:val="00D51334"/>
    <w:rsid w:val="00D532A5"/>
    <w:rsid w:val="00D56D9A"/>
    <w:rsid w:val="00D60320"/>
    <w:rsid w:val="00D623FA"/>
    <w:rsid w:val="00D640EE"/>
    <w:rsid w:val="00D67B4E"/>
    <w:rsid w:val="00D75049"/>
    <w:rsid w:val="00D773C5"/>
    <w:rsid w:val="00D83710"/>
    <w:rsid w:val="00D87C7F"/>
    <w:rsid w:val="00D92163"/>
    <w:rsid w:val="00D942EC"/>
    <w:rsid w:val="00DB2E64"/>
    <w:rsid w:val="00DB3937"/>
    <w:rsid w:val="00DB449E"/>
    <w:rsid w:val="00DC1DC3"/>
    <w:rsid w:val="00DC6F39"/>
    <w:rsid w:val="00DC715A"/>
    <w:rsid w:val="00DD1803"/>
    <w:rsid w:val="00DD27F0"/>
    <w:rsid w:val="00DE00DB"/>
    <w:rsid w:val="00DF1C32"/>
    <w:rsid w:val="00DF58B2"/>
    <w:rsid w:val="00E0079F"/>
    <w:rsid w:val="00E15300"/>
    <w:rsid w:val="00E173F0"/>
    <w:rsid w:val="00E20FAF"/>
    <w:rsid w:val="00E26732"/>
    <w:rsid w:val="00E269DE"/>
    <w:rsid w:val="00E3129B"/>
    <w:rsid w:val="00E3461C"/>
    <w:rsid w:val="00E40193"/>
    <w:rsid w:val="00E42ABB"/>
    <w:rsid w:val="00E44C74"/>
    <w:rsid w:val="00E45220"/>
    <w:rsid w:val="00E503B5"/>
    <w:rsid w:val="00E60B33"/>
    <w:rsid w:val="00E61514"/>
    <w:rsid w:val="00E61D69"/>
    <w:rsid w:val="00E64CCA"/>
    <w:rsid w:val="00E75581"/>
    <w:rsid w:val="00E76F7F"/>
    <w:rsid w:val="00E773C6"/>
    <w:rsid w:val="00E835CD"/>
    <w:rsid w:val="00E83D03"/>
    <w:rsid w:val="00E8405D"/>
    <w:rsid w:val="00E84BF2"/>
    <w:rsid w:val="00E907DB"/>
    <w:rsid w:val="00E925B8"/>
    <w:rsid w:val="00E93190"/>
    <w:rsid w:val="00EA4401"/>
    <w:rsid w:val="00EC7034"/>
    <w:rsid w:val="00EC7B4F"/>
    <w:rsid w:val="00ED685C"/>
    <w:rsid w:val="00EE611E"/>
    <w:rsid w:val="00EF1552"/>
    <w:rsid w:val="00EF4785"/>
    <w:rsid w:val="00EF6CAC"/>
    <w:rsid w:val="00F100FB"/>
    <w:rsid w:val="00F11704"/>
    <w:rsid w:val="00F11EC3"/>
    <w:rsid w:val="00F164E7"/>
    <w:rsid w:val="00F22ECB"/>
    <w:rsid w:val="00F2378A"/>
    <w:rsid w:val="00F31C8B"/>
    <w:rsid w:val="00F42734"/>
    <w:rsid w:val="00F43817"/>
    <w:rsid w:val="00F468C1"/>
    <w:rsid w:val="00F51276"/>
    <w:rsid w:val="00F522D5"/>
    <w:rsid w:val="00F52BFE"/>
    <w:rsid w:val="00F627C7"/>
    <w:rsid w:val="00F65030"/>
    <w:rsid w:val="00F66E4A"/>
    <w:rsid w:val="00F6770D"/>
    <w:rsid w:val="00F740B0"/>
    <w:rsid w:val="00F74F36"/>
    <w:rsid w:val="00F75DF2"/>
    <w:rsid w:val="00F923D7"/>
    <w:rsid w:val="00F940A9"/>
    <w:rsid w:val="00F95C17"/>
    <w:rsid w:val="00F95D44"/>
    <w:rsid w:val="00F97E99"/>
    <w:rsid w:val="00FA18D0"/>
    <w:rsid w:val="00FA586A"/>
    <w:rsid w:val="00FB457E"/>
    <w:rsid w:val="00FB6BCF"/>
    <w:rsid w:val="00FD0DAF"/>
    <w:rsid w:val="00FD366D"/>
    <w:rsid w:val="00FE355A"/>
    <w:rsid w:val="00FF6349"/>
    <w:rsid w:val="00FF6B3B"/>
    <w:rsid w:val="00FF6F9B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1A93346"/>
  <w15:docId w15:val="{DC4398E4-AFED-4521-9327-3F0AD59D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spacing w:before="80" w:after="8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Polytan Briefbogen Adressblock"/>
    <w:qFormat/>
    <w:rsid w:val="0058077E"/>
    <w:rPr>
      <w:rFonts w:ascii="Arial" w:hAnsi="Arial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07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8077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807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8077E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58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ytanBriefbogenBetreffzeile">
    <w:name w:val="Polytan Briefbogen Betreffzeile"/>
    <w:basedOn w:val="Standard"/>
    <w:link w:val="PolytanBriefbogenBetreffzeileZchn"/>
    <w:qFormat/>
    <w:rsid w:val="00806476"/>
    <w:pPr>
      <w:spacing w:after="0"/>
    </w:pPr>
    <w:rPr>
      <w:rFonts w:cs="Arial"/>
      <w:b/>
      <w:szCs w:val="20"/>
    </w:rPr>
  </w:style>
  <w:style w:type="paragraph" w:customStyle="1" w:styleId="PolytanBriefbogenTextblock">
    <w:name w:val="Polytan Briefbogen Textblock"/>
    <w:basedOn w:val="Standard"/>
    <w:link w:val="PolytanBriefbogenTextblockZchn"/>
    <w:qFormat/>
    <w:rsid w:val="00806476"/>
    <w:pPr>
      <w:spacing w:after="0"/>
    </w:pPr>
    <w:rPr>
      <w:rFonts w:cs="Arial"/>
      <w:szCs w:val="20"/>
    </w:rPr>
  </w:style>
  <w:style w:type="character" w:customStyle="1" w:styleId="PolytanBriefbogenBetreffzeileZchn">
    <w:name w:val="Polytan Briefbogen Betreffzeile Zchn"/>
    <w:link w:val="PolytanBriefbogenBetreffzeile"/>
    <w:rsid w:val="00806476"/>
    <w:rPr>
      <w:rFonts w:ascii="Arial" w:hAnsi="Arial" w:cs="Arial"/>
      <w:b/>
      <w:lang w:eastAsia="en-US"/>
    </w:rPr>
  </w:style>
  <w:style w:type="paragraph" w:customStyle="1" w:styleId="PolytanBriefbogenDatum">
    <w:name w:val="Polytan Briefbogen Datum"/>
    <w:basedOn w:val="Standard"/>
    <w:link w:val="PolytanBriefbogenDatumZchn"/>
    <w:qFormat/>
    <w:rsid w:val="00806476"/>
    <w:pPr>
      <w:spacing w:after="0"/>
      <w:jc w:val="right"/>
    </w:pPr>
    <w:rPr>
      <w:rFonts w:cs="Arial"/>
      <w:szCs w:val="20"/>
    </w:rPr>
  </w:style>
  <w:style w:type="character" w:customStyle="1" w:styleId="PolytanBriefbogenTextblockZchn">
    <w:name w:val="Polytan Briefbogen Textblock Zchn"/>
    <w:link w:val="PolytanBriefbogenTextblock"/>
    <w:rsid w:val="00806476"/>
    <w:rPr>
      <w:rFonts w:ascii="Arial" w:hAnsi="Arial" w:cs="Arial"/>
      <w:lang w:eastAsia="en-US"/>
    </w:rPr>
  </w:style>
  <w:style w:type="character" w:customStyle="1" w:styleId="PolytanBriefbogenDatumZchn">
    <w:name w:val="Polytan Briefbogen Datum Zchn"/>
    <w:link w:val="PolytanBriefbogenDatum"/>
    <w:rsid w:val="00806476"/>
    <w:rPr>
      <w:rFonts w:ascii="Arial" w:hAnsi="Arial" w:cs="Arial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6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60B3"/>
    <w:rPr>
      <w:rFonts w:ascii="Segoe UI" w:hAnsi="Segoe UI" w:cs="Segoe UI"/>
      <w:sz w:val="18"/>
      <w:szCs w:val="18"/>
      <w:lang w:eastAsia="en-US"/>
    </w:rPr>
  </w:style>
  <w:style w:type="paragraph" w:styleId="Textkrper">
    <w:name w:val="Body Text"/>
    <w:basedOn w:val="Standard"/>
    <w:link w:val="TextkrperZchn"/>
    <w:rsid w:val="00BA3F92"/>
    <w:pPr>
      <w:widowControl w:val="0"/>
      <w:spacing w:after="0" w:line="320" w:lineRule="atLeast"/>
      <w:jc w:val="both"/>
    </w:pPr>
    <w:rPr>
      <w:rFonts w:eastAsia="Times New Roman" w:cs="Arial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A3F92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B769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2076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Hervorhebung">
    <w:name w:val="Emphasis"/>
    <w:basedOn w:val="Absatz-Standardschriftart"/>
    <w:uiPriority w:val="20"/>
    <w:qFormat/>
    <w:rsid w:val="007B586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47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478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4785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47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478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Q\AppData\Local\Temp\2014-10-08_Presseinfo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5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50455-5E14-47A0-9551-02F890AB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2014-10-08_Presseinfo_Vorlage.dotx</Template>
  <TotalTime>0</TotalTime>
  <Pages>5</Pages>
  <Words>956</Words>
  <Characters>6027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Polytan Sportstättenbau GmbH</Company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Mäurle</dc:creator>
  <cp:lastModifiedBy>Barbara Mäurle</cp:lastModifiedBy>
  <cp:revision>5</cp:revision>
  <cp:lastPrinted>2019-04-16T07:32:00Z</cp:lastPrinted>
  <dcterms:created xsi:type="dcterms:W3CDTF">2019-04-16T15:24:00Z</dcterms:created>
  <dcterms:modified xsi:type="dcterms:W3CDTF">2019-05-10T07:53:00Z</dcterms:modified>
</cp:coreProperties>
</file>